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C091FA9" w14:textId="77777777" w:rsidR="00011B10" w:rsidRPr="00DE3B1D" w:rsidRDefault="00011B10" w:rsidP="00011B10">
      <w:pPr>
        <w:shd w:val="clear" w:color="auto" w:fill="99CC00"/>
        <w:tabs>
          <w:tab w:val="left" w:pos="5400"/>
        </w:tabs>
        <w:ind w:left="-142" w:right="-143"/>
        <w:jc w:val="center"/>
        <w:rPr>
          <w:rFonts w:ascii="Cambria" w:eastAsia="Times New Roman" w:hAnsi="Cambria" w:cs="Times New Roman"/>
          <w:b/>
          <w:bCs/>
          <w:color w:val="215868"/>
          <w:szCs w:val="30"/>
          <w:lang w:val="fr-FR" w:eastAsia="fr-FR"/>
        </w:rPr>
      </w:pPr>
    </w:p>
    <w:p w14:paraId="751060A5" w14:textId="77777777" w:rsidR="00011B10" w:rsidRPr="00DE3B1D" w:rsidRDefault="00011B10" w:rsidP="00011B10">
      <w:pPr>
        <w:shd w:val="clear" w:color="auto" w:fill="99CC00"/>
        <w:tabs>
          <w:tab w:val="left" w:pos="5400"/>
        </w:tabs>
        <w:ind w:left="-142" w:right="-143"/>
        <w:jc w:val="center"/>
        <w:rPr>
          <w:rFonts w:ascii="Cambria" w:eastAsia="Times New Roman" w:hAnsi="Cambria" w:cs="Times New Roman"/>
          <w:b/>
          <w:bCs/>
          <w:color w:val="215868"/>
          <w:szCs w:val="30"/>
          <w:lang w:val="fr-FR" w:eastAsia="fr-FR"/>
        </w:rPr>
      </w:pPr>
      <w:r w:rsidRPr="00DE3B1D">
        <w:rPr>
          <w:rFonts w:ascii="Cambria" w:eastAsia="Times New Roman" w:hAnsi="Cambria" w:cs="Times New Roman"/>
          <w:b/>
          <w:bCs/>
          <w:color w:val="215868"/>
          <w:szCs w:val="30"/>
          <w:lang w:val="fr-FR" w:eastAsia="fr-FR"/>
        </w:rPr>
        <w:t xml:space="preserve">FORMULAIRE </w:t>
      </w:r>
      <w:r w:rsidR="0093639E" w:rsidRPr="00DE3B1D">
        <w:rPr>
          <w:rFonts w:ascii="Cambria" w:eastAsia="Times New Roman" w:hAnsi="Cambria" w:cs="Times New Roman"/>
          <w:b/>
          <w:bCs/>
          <w:color w:val="215868"/>
          <w:szCs w:val="30"/>
          <w:lang w:val="fr-FR" w:eastAsia="fr-FR"/>
        </w:rPr>
        <w:t xml:space="preserve">DE DESCRIPTION DE </w:t>
      </w:r>
      <w:r w:rsidR="00757F99" w:rsidRPr="00DE3B1D">
        <w:rPr>
          <w:rFonts w:ascii="Cambria" w:eastAsia="Times New Roman" w:hAnsi="Cambria" w:cs="Times New Roman"/>
          <w:b/>
          <w:bCs/>
          <w:color w:val="215868"/>
          <w:szCs w:val="30"/>
          <w:lang w:val="fr-FR" w:eastAsia="fr-FR"/>
        </w:rPr>
        <w:t>L’UNITE d’ENSEIGNEMENT</w:t>
      </w:r>
    </w:p>
    <w:p w14:paraId="10589A5F" w14:textId="77777777" w:rsidR="00011B10" w:rsidRPr="00DE3B1D" w:rsidRDefault="00011B10" w:rsidP="00011B10">
      <w:pPr>
        <w:shd w:val="clear" w:color="auto" w:fill="99CC00"/>
        <w:tabs>
          <w:tab w:val="left" w:pos="5400"/>
        </w:tabs>
        <w:ind w:left="-142" w:right="-143"/>
        <w:jc w:val="center"/>
        <w:rPr>
          <w:rFonts w:ascii="Cambria" w:eastAsia="Times New Roman" w:hAnsi="Cambria" w:cs="Times New Roman"/>
          <w:b/>
          <w:bCs/>
          <w:color w:val="215868"/>
          <w:szCs w:val="30"/>
          <w:lang w:val="fr-FR" w:eastAsia="fr-FR"/>
        </w:rPr>
      </w:pPr>
    </w:p>
    <w:p w14:paraId="3226EEE0" w14:textId="77777777" w:rsidR="00011B10" w:rsidRPr="00DE3B1D" w:rsidRDefault="00011B10" w:rsidP="00011B10">
      <w:pPr>
        <w:tabs>
          <w:tab w:val="left" w:pos="945"/>
        </w:tabs>
        <w:ind w:left="-142" w:right="-143"/>
        <w:jc w:val="left"/>
        <w:rPr>
          <w:rFonts w:ascii="Cambria" w:eastAsia="Times New Roman" w:hAnsi="Cambria" w:cs="Times New Roman"/>
          <w:sz w:val="20"/>
          <w:szCs w:val="20"/>
          <w:lang w:val="fr-FR" w:eastAsia="fr-FR"/>
        </w:rPr>
      </w:pPr>
    </w:p>
    <w:p w14:paraId="1AA6E257" w14:textId="77777777" w:rsidR="00011B10" w:rsidRPr="00DE3B1D" w:rsidRDefault="00011B10" w:rsidP="00011B10">
      <w:pPr>
        <w:tabs>
          <w:tab w:val="left" w:pos="945"/>
        </w:tabs>
        <w:jc w:val="left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0F45EAB7" w14:textId="77777777" w:rsidR="001821E7" w:rsidRPr="00DE3B1D" w:rsidRDefault="0093639E" w:rsidP="005119E3">
      <w:pPr>
        <w:spacing w:after="240"/>
        <w:rPr>
          <w:rFonts w:asciiTheme="majorHAnsi" w:eastAsia="Times New Roman" w:hAnsiTheme="majorHAnsi" w:cs="Times New Roman"/>
          <w:bCs/>
          <w:lang w:val="fr-FR" w:eastAsia="fr-FR"/>
        </w:rPr>
      </w:pPr>
      <w:r w:rsidRPr="005119E3">
        <w:rPr>
          <w:rFonts w:asciiTheme="majorHAnsi" w:eastAsia="Times New Roman" w:hAnsiTheme="majorHAnsi" w:cs="Times New Roman"/>
          <w:bCs/>
          <w:lang w:val="fr-FR" w:eastAsia="fr-FR"/>
        </w:rPr>
        <w:t xml:space="preserve">Unité d’enseignement (UE) : </w:t>
      </w:r>
      <w:r w:rsidR="00C67072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>Thermodynamique des solutions</w:t>
      </w:r>
      <w:r w:rsidR="005119E3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</w:t>
      </w:r>
      <w:r w:rsidR="00C67072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>/</w:t>
      </w:r>
      <w:r w:rsidR="005119E3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</w:t>
      </w:r>
      <w:r w:rsidR="005119E3">
        <w:rPr>
          <w:rFonts w:asciiTheme="majorHAnsi" w:eastAsia="Times New Roman" w:hAnsiTheme="majorHAnsi" w:cs="Times New Roman"/>
          <w:b/>
          <w:bCs/>
          <w:lang w:val="fr-FR" w:eastAsia="fr-FR"/>
        </w:rPr>
        <w:t>Stabilité des colloïdes</w:t>
      </w:r>
      <w:r w:rsidR="005119E3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</w:t>
      </w:r>
      <w:r w:rsidR="00C67072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>/</w:t>
      </w:r>
      <w:r w:rsidR="005119E3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</w:t>
      </w:r>
      <w:r w:rsidR="00C67072" w:rsidRPr="005119E3">
        <w:rPr>
          <w:rFonts w:asciiTheme="majorHAnsi" w:eastAsia="Times New Roman" w:hAnsiTheme="majorHAnsi" w:cs="Times New Roman"/>
          <w:b/>
          <w:bCs/>
          <w:lang w:val="fr-FR" w:eastAsia="fr-FR"/>
        </w:rPr>
        <w:t>Applications au traitement de l’eau</w:t>
      </w:r>
    </w:p>
    <w:p w14:paraId="1A4999BF" w14:textId="77777777" w:rsidR="00072042" w:rsidRDefault="0093639E" w:rsidP="005119E3">
      <w:pPr>
        <w:spacing w:after="240"/>
        <w:rPr>
          <w:rFonts w:asciiTheme="majorHAnsi" w:eastAsia="Times New Roman" w:hAnsiTheme="majorHAnsi" w:cs="Times New Roman"/>
          <w:bCs/>
          <w:lang w:val="fr-FR" w:eastAsia="fr-FR"/>
        </w:rPr>
      </w:pPr>
      <w:r w:rsidRPr="00DE3B1D">
        <w:rPr>
          <w:rFonts w:asciiTheme="majorHAnsi" w:eastAsia="Times New Roman" w:hAnsiTheme="majorHAnsi" w:cs="Times New Roman"/>
          <w:bCs/>
          <w:lang w:val="fr-FR" w:eastAsia="fr-FR"/>
        </w:rPr>
        <w:t>Enseignant(s)</w:t>
      </w:r>
      <w:r w:rsidR="001F70E6" w:rsidRPr="00DE3B1D">
        <w:rPr>
          <w:rFonts w:asciiTheme="majorHAnsi" w:eastAsia="Times New Roman" w:hAnsiTheme="majorHAnsi" w:cs="Times New Roman"/>
          <w:bCs/>
          <w:lang w:val="fr-FR" w:eastAsia="fr-FR"/>
        </w:rPr>
        <w:t> :</w:t>
      </w:r>
      <w:r w:rsidRPr="00DE3B1D">
        <w:rPr>
          <w:rFonts w:asciiTheme="majorHAnsi" w:eastAsia="Times New Roman" w:hAnsiTheme="majorHAnsi" w:cs="Times New Roman"/>
          <w:bCs/>
          <w:lang w:val="fr-FR" w:eastAsia="fr-FR"/>
        </w:rPr>
        <w:t xml:space="preserve"> </w:t>
      </w:r>
      <w:r w:rsidR="00C67072">
        <w:rPr>
          <w:rFonts w:asciiTheme="majorHAnsi" w:eastAsia="Times New Roman" w:hAnsiTheme="majorHAnsi" w:cs="Times New Roman"/>
          <w:bCs/>
          <w:lang w:val="fr-FR" w:eastAsia="fr-FR"/>
        </w:rPr>
        <w:t xml:space="preserve">Christel </w:t>
      </w:r>
      <w:proofErr w:type="spellStart"/>
      <w:r w:rsidR="00C67072">
        <w:rPr>
          <w:rFonts w:asciiTheme="majorHAnsi" w:eastAsia="Times New Roman" w:hAnsiTheme="majorHAnsi" w:cs="Times New Roman"/>
          <w:bCs/>
          <w:lang w:val="fr-FR" w:eastAsia="fr-FR"/>
        </w:rPr>
        <w:t>Causserand</w:t>
      </w:r>
      <w:proofErr w:type="spellEnd"/>
      <w:r w:rsidR="00C67072">
        <w:rPr>
          <w:rFonts w:asciiTheme="majorHAnsi" w:eastAsia="Times New Roman" w:hAnsiTheme="majorHAnsi" w:cs="Times New Roman"/>
          <w:bCs/>
          <w:lang w:val="fr-FR" w:eastAsia="fr-FR"/>
        </w:rPr>
        <w:t xml:space="preserve"> et André Savall</w:t>
      </w:r>
    </w:p>
    <w:p w14:paraId="084A306C" w14:textId="2C079272" w:rsidR="008B448F" w:rsidRDefault="00072042" w:rsidP="005119E3">
      <w:pPr>
        <w:spacing w:after="240"/>
        <w:rPr>
          <w:rFonts w:asciiTheme="majorHAnsi" w:eastAsia="Times New Roman" w:hAnsiTheme="majorHAnsi" w:cs="Times New Roman"/>
          <w:bCs/>
          <w:lang w:val="fr-FR" w:eastAsia="fr-FR"/>
        </w:rPr>
      </w:pPr>
      <w:r>
        <w:rPr>
          <w:rFonts w:asciiTheme="majorHAnsi" w:eastAsia="Times New Roman" w:hAnsiTheme="majorHAnsi" w:cs="Times New Roman"/>
          <w:bCs/>
          <w:lang w:val="fr-FR" w:eastAsia="fr-FR"/>
        </w:rPr>
        <w:t>(</w:t>
      </w:r>
      <w:hyperlink r:id="rId8" w:history="1">
        <w:r w:rsidRPr="004B6426">
          <w:rPr>
            <w:rStyle w:val="Lienhypertexte"/>
            <w:rFonts w:asciiTheme="majorHAnsi" w:eastAsia="Times New Roman" w:hAnsiTheme="majorHAnsi" w:cs="Times New Roman"/>
            <w:bCs/>
            <w:lang w:val="fr-FR" w:eastAsia="fr-FR"/>
          </w:rPr>
          <w:t>caussera@chimie.ups-tlse.fr</w:t>
        </w:r>
      </w:hyperlink>
      <w:r>
        <w:rPr>
          <w:rFonts w:asciiTheme="majorHAnsi" w:eastAsia="Times New Roman" w:hAnsiTheme="majorHAnsi" w:cs="Times New Roman"/>
          <w:bCs/>
          <w:lang w:val="fr-FR" w:eastAsia="fr-FR"/>
        </w:rPr>
        <w:t xml:space="preserve">, </w:t>
      </w:r>
      <w:hyperlink r:id="rId9" w:history="1">
        <w:r w:rsidRPr="004B6426">
          <w:rPr>
            <w:rStyle w:val="Lienhypertexte"/>
            <w:rFonts w:asciiTheme="majorHAnsi" w:eastAsia="Times New Roman" w:hAnsiTheme="majorHAnsi" w:cs="Times New Roman"/>
            <w:bCs/>
            <w:lang w:val="fr-FR" w:eastAsia="fr-FR"/>
          </w:rPr>
          <w:t>savall@chimie.ups-tlse.fr</w:t>
        </w:r>
      </w:hyperlink>
      <w:r>
        <w:rPr>
          <w:rFonts w:asciiTheme="majorHAnsi" w:eastAsia="Times New Roman" w:hAnsiTheme="majorHAnsi" w:cs="Times New Roman"/>
          <w:bCs/>
          <w:lang w:val="fr-FR" w:eastAsia="fr-FR"/>
        </w:rPr>
        <w:t>)</w:t>
      </w:r>
    </w:p>
    <w:p w14:paraId="21304CB8" w14:textId="77777777" w:rsidR="0093639E" w:rsidRPr="00DE3B1D" w:rsidRDefault="0093639E" w:rsidP="005119E3">
      <w:pPr>
        <w:spacing w:after="240"/>
        <w:rPr>
          <w:rFonts w:asciiTheme="majorHAnsi" w:eastAsia="Times New Roman" w:hAnsiTheme="majorHAnsi" w:cs="Times New Roman"/>
          <w:bCs/>
          <w:lang w:val="fr-FR" w:eastAsia="fr-FR"/>
        </w:rPr>
      </w:pPr>
      <w:bookmarkStart w:id="0" w:name="_GoBack"/>
      <w:bookmarkEnd w:id="0"/>
      <w:r w:rsidRPr="00DE3B1D">
        <w:rPr>
          <w:rFonts w:asciiTheme="majorHAnsi" w:eastAsia="Times New Roman" w:hAnsiTheme="majorHAnsi" w:cs="Times New Roman"/>
          <w:bCs/>
          <w:lang w:val="fr-FR" w:eastAsia="fr-FR"/>
        </w:rPr>
        <w:t xml:space="preserve">Domaine : </w:t>
      </w:r>
      <w:r w:rsidR="00C96346" w:rsidRPr="008B448F">
        <w:rPr>
          <w:rFonts w:asciiTheme="majorHAnsi" w:eastAsia="Times New Roman" w:hAnsiTheme="majorHAnsi" w:cs="Times New Roman"/>
          <w:b/>
          <w:bCs/>
          <w:lang w:val="fr-FR" w:eastAsia="fr-FR"/>
        </w:rPr>
        <w:t>E</w:t>
      </w:r>
      <w:r w:rsidRPr="008B448F">
        <w:rPr>
          <w:rFonts w:asciiTheme="majorHAnsi" w:eastAsia="Times New Roman" w:hAnsiTheme="majorHAnsi" w:cs="Times New Roman"/>
          <w:b/>
          <w:bCs/>
          <w:lang w:val="fr-FR" w:eastAsia="fr-FR"/>
        </w:rPr>
        <w:t>au</w:t>
      </w:r>
      <w:r w:rsidR="00733395" w:rsidRPr="008B448F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/ Procédés de traitement d’eau potable et eaux usées </w:t>
      </w:r>
      <w:r w:rsidR="00C67072">
        <w:rPr>
          <w:rFonts w:asciiTheme="majorHAnsi" w:eastAsia="Times New Roman" w:hAnsiTheme="majorHAnsi" w:cs="Times New Roman"/>
          <w:bCs/>
          <w:lang w:val="fr-FR" w:eastAsia="fr-FR"/>
        </w:rPr>
        <w:t>/ Traitements physico-chimiques de l’eau</w:t>
      </w:r>
      <w:r w:rsidR="00733395">
        <w:rPr>
          <w:rFonts w:asciiTheme="majorHAnsi" w:eastAsia="Times New Roman" w:hAnsiTheme="majorHAnsi" w:cs="Times New Roman"/>
          <w:bCs/>
          <w:lang w:val="fr-FR" w:eastAsia="fr-FR"/>
        </w:rPr>
        <w:t xml:space="preserve"> / Notions théoriques et pédagogiques pour mise en situation</w:t>
      </w:r>
    </w:p>
    <w:p w14:paraId="54FBEC22" w14:textId="77777777" w:rsidR="0093639E" w:rsidRPr="00DE3B1D" w:rsidRDefault="0093639E" w:rsidP="005119E3">
      <w:pPr>
        <w:rPr>
          <w:rFonts w:asciiTheme="majorHAnsi" w:eastAsia="Times New Roman" w:hAnsiTheme="majorHAnsi" w:cs="Times New Roman"/>
          <w:bCs/>
          <w:lang w:val="fr-FR" w:eastAsia="fr-FR"/>
        </w:rPr>
      </w:pPr>
    </w:p>
    <w:p w14:paraId="5F9EC485" w14:textId="77777777" w:rsidR="0093639E" w:rsidRPr="00DE3B1D" w:rsidRDefault="00C67072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Brève </w:t>
      </w:r>
      <w:r w:rsidR="0093639E" w:rsidRPr="00DE3B1D">
        <w:rPr>
          <w:rFonts w:asciiTheme="majorHAnsi" w:eastAsia="Times New Roman" w:hAnsiTheme="majorHAnsi" w:cs="Times New Roman"/>
          <w:b/>
          <w:bCs/>
          <w:lang w:val="fr-FR" w:eastAsia="fr-FR"/>
        </w:rPr>
        <w:t>description</w:t>
      </w:r>
    </w:p>
    <w:p w14:paraId="68E5F8EE" w14:textId="77777777" w:rsidR="00C96346" w:rsidRPr="00DE3B1D" w:rsidRDefault="00C96346" w:rsidP="005119E3">
      <w:pPr>
        <w:rPr>
          <w:rFonts w:asciiTheme="majorHAnsi" w:eastAsia="Times New Roman" w:hAnsiTheme="majorHAnsi" w:cs="Times New Roman"/>
          <w:bCs/>
          <w:lang w:val="fr-FR" w:eastAsia="fr-FR"/>
        </w:rPr>
      </w:pPr>
      <w:r w:rsidRPr="00DE3B1D">
        <w:rPr>
          <w:rFonts w:asciiTheme="majorHAnsi" w:eastAsia="Times New Roman" w:hAnsiTheme="majorHAnsi" w:cs="Times New Roman"/>
          <w:bCs/>
          <w:lang w:val="fr-FR" w:eastAsia="fr-FR"/>
        </w:rPr>
        <w:t xml:space="preserve">Cette UE présentera les notions théoriques </w:t>
      </w:r>
      <w:r w:rsidR="00C67072">
        <w:rPr>
          <w:rFonts w:asciiTheme="majorHAnsi" w:eastAsia="Times New Roman" w:hAnsiTheme="majorHAnsi" w:cs="Times New Roman"/>
          <w:bCs/>
          <w:lang w:val="fr-FR" w:eastAsia="fr-FR"/>
        </w:rPr>
        <w:t>nécessaires pour</w:t>
      </w:r>
      <w:r w:rsidR="0068218A">
        <w:rPr>
          <w:rFonts w:asciiTheme="majorHAnsi" w:eastAsia="Times New Roman" w:hAnsiTheme="majorHAnsi" w:cs="Times New Roman"/>
          <w:bCs/>
          <w:lang w:val="fr-FR" w:eastAsia="fr-FR"/>
        </w:rPr>
        <w:t xml:space="preserve"> concevoir et faire fonctionner </w:t>
      </w:r>
      <w:r w:rsidRPr="00DE3B1D">
        <w:rPr>
          <w:rFonts w:asciiTheme="majorHAnsi" w:eastAsia="Times New Roman" w:hAnsiTheme="majorHAnsi" w:cs="Times New Roman"/>
          <w:bCs/>
          <w:lang w:val="fr-FR" w:eastAsia="fr-FR"/>
        </w:rPr>
        <w:t>de</w:t>
      </w:r>
      <w:r w:rsidR="00C67072">
        <w:rPr>
          <w:rFonts w:asciiTheme="majorHAnsi" w:eastAsia="Times New Roman" w:hAnsiTheme="majorHAnsi" w:cs="Times New Roman"/>
          <w:bCs/>
          <w:lang w:val="fr-FR" w:eastAsia="fr-FR"/>
        </w:rPr>
        <w:t>s</w:t>
      </w:r>
      <w:r w:rsidRPr="00DE3B1D">
        <w:rPr>
          <w:rFonts w:asciiTheme="majorHAnsi" w:eastAsia="Times New Roman" w:hAnsiTheme="majorHAnsi" w:cs="Times New Roman"/>
          <w:bCs/>
          <w:lang w:val="fr-FR" w:eastAsia="fr-FR"/>
        </w:rPr>
        <w:t xml:space="preserve"> </w:t>
      </w:r>
      <w:proofErr w:type="gramStart"/>
      <w:r w:rsidRPr="00DE3B1D">
        <w:rPr>
          <w:rFonts w:asciiTheme="majorHAnsi" w:eastAsia="Times New Roman" w:hAnsiTheme="majorHAnsi" w:cs="Times New Roman"/>
          <w:bCs/>
          <w:lang w:val="fr-FR" w:eastAsia="fr-FR"/>
        </w:rPr>
        <w:t>procédés</w:t>
      </w:r>
      <w:proofErr w:type="gramEnd"/>
      <w:r w:rsidRPr="00DE3B1D">
        <w:rPr>
          <w:rFonts w:asciiTheme="majorHAnsi" w:eastAsia="Times New Roman" w:hAnsiTheme="majorHAnsi" w:cs="Times New Roman"/>
          <w:bCs/>
          <w:lang w:val="fr-FR" w:eastAsia="fr-FR"/>
        </w:rPr>
        <w:t xml:space="preserve"> </w:t>
      </w:r>
      <w:r w:rsidR="00C67072">
        <w:rPr>
          <w:rFonts w:asciiTheme="majorHAnsi" w:eastAsia="Times New Roman" w:hAnsiTheme="majorHAnsi" w:cs="Times New Roman"/>
          <w:bCs/>
          <w:lang w:val="fr-FR" w:eastAsia="fr-FR"/>
        </w:rPr>
        <w:t xml:space="preserve">physico-chimiques </w:t>
      </w:r>
      <w:r w:rsidRPr="00DE3B1D">
        <w:rPr>
          <w:rFonts w:asciiTheme="majorHAnsi" w:eastAsia="Times New Roman" w:hAnsiTheme="majorHAnsi" w:cs="Times New Roman"/>
          <w:bCs/>
          <w:lang w:val="fr-FR" w:eastAsia="fr-FR"/>
        </w:rPr>
        <w:t xml:space="preserve">de traitement de l’eau. </w:t>
      </w:r>
    </w:p>
    <w:p w14:paraId="598BC1C3" w14:textId="77777777" w:rsidR="0093639E" w:rsidRDefault="0093639E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</w:p>
    <w:p w14:paraId="619546FB" w14:textId="77777777" w:rsidR="00986DBF" w:rsidRPr="00DE3B1D" w:rsidRDefault="00986DBF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</w:p>
    <w:p w14:paraId="36D0EFAA" w14:textId="77777777" w:rsidR="0093639E" w:rsidRPr="00DE3B1D" w:rsidRDefault="0093639E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 w:rsidRPr="00DE3B1D">
        <w:rPr>
          <w:rFonts w:asciiTheme="majorHAnsi" w:eastAsia="Times New Roman" w:hAnsiTheme="majorHAnsi" w:cs="Times New Roman"/>
          <w:b/>
          <w:bCs/>
          <w:lang w:val="fr-FR" w:eastAsia="fr-FR"/>
        </w:rPr>
        <w:t>Objectifs principaux</w:t>
      </w:r>
    </w:p>
    <w:p w14:paraId="0887167E" w14:textId="77777777" w:rsidR="00C96346" w:rsidRPr="00906852" w:rsidRDefault="00C96346" w:rsidP="005119E3">
      <w:pPr>
        <w:rPr>
          <w:rFonts w:asciiTheme="majorHAnsi" w:eastAsia="Times New Roman" w:hAnsiTheme="majorHAnsi" w:cs="Times New Roman"/>
          <w:bCs/>
          <w:lang w:val="fr-FR" w:eastAsia="fr-FR"/>
        </w:rPr>
      </w:pPr>
      <w:r w:rsidRPr="00906852">
        <w:rPr>
          <w:rFonts w:asciiTheme="majorHAnsi" w:eastAsia="Times New Roman" w:hAnsiTheme="majorHAnsi" w:cs="Times New Roman"/>
          <w:bCs/>
          <w:lang w:val="fr-FR" w:eastAsia="fr-FR"/>
        </w:rPr>
        <w:t xml:space="preserve">L’objectif </w:t>
      </w:r>
      <w:r w:rsidR="001039C3" w:rsidRPr="00906852">
        <w:rPr>
          <w:rFonts w:asciiTheme="majorHAnsi" w:eastAsia="Times New Roman" w:hAnsiTheme="majorHAnsi" w:cs="Times New Roman"/>
          <w:bCs/>
          <w:lang w:val="fr-FR" w:eastAsia="fr-FR"/>
        </w:rPr>
        <w:t xml:space="preserve">principal </w:t>
      </w:r>
      <w:r w:rsidRPr="00906852">
        <w:rPr>
          <w:rFonts w:asciiTheme="majorHAnsi" w:eastAsia="Times New Roman" w:hAnsiTheme="majorHAnsi" w:cs="Times New Roman"/>
          <w:bCs/>
          <w:lang w:val="fr-FR" w:eastAsia="fr-FR"/>
        </w:rPr>
        <w:t xml:space="preserve">est de </w:t>
      </w:r>
      <w:r w:rsidR="001039C3" w:rsidRPr="00906852">
        <w:rPr>
          <w:rFonts w:asciiTheme="majorHAnsi" w:eastAsia="Times New Roman" w:hAnsiTheme="majorHAnsi" w:cs="Times New Roman"/>
          <w:bCs/>
          <w:lang w:val="fr-FR" w:eastAsia="fr-FR"/>
        </w:rPr>
        <w:t xml:space="preserve">former des formateurs qui devront dispenser des enseignements </w:t>
      </w:r>
      <w:r w:rsidR="0068218A">
        <w:rPr>
          <w:rFonts w:asciiTheme="majorHAnsi" w:eastAsia="Times New Roman" w:hAnsiTheme="majorHAnsi" w:cs="Times New Roman"/>
          <w:bCs/>
          <w:lang w:val="fr-FR" w:eastAsia="fr-FR"/>
        </w:rPr>
        <w:t>dans les filières de Sciences et techniques de l’eau, Génie de l’Environnement et Chimie à des étudiants de Licence et Master. Une fois diplômés ces étudiants devront pouvoir appliquer ces connaissances et compétences dans le milieu industriel ou académique</w:t>
      </w:r>
      <w:r w:rsidR="0068218A" w:rsidRPr="00906852">
        <w:rPr>
          <w:rFonts w:asciiTheme="majorHAnsi" w:eastAsia="Times New Roman" w:hAnsiTheme="majorHAnsi" w:cs="Times New Roman"/>
          <w:bCs/>
          <w:lang w:val="fr-FR" w:eastAsia="fr-FR"/>
        </w:rPr>
        <w:t>.</w:t>
      </w:r>
      <w:r w:rsidR="00893008">
        <w:rPr>
          <w:rFonts w:asciiTheme="majorHAnsi" w:eastAsia="Times New Roman" w:hAnsiTheme="majorHAnsi" w:cs="Times New Roman"/>
          <w:bCs/>
          <w:lang w:val="fr-FR" w:eastAsia="fr-FR"/>
        </w:rPr>
        <w:t xml:space="preserve"> La forme pédagogique la plus adaptée pour ces enseignements sera discutée avec les formateurs </w:t>
      </w:r>
      <w:r w:rsidR="001B40F8">
        <w:rPr>
          <w:rFonts w:asciiTheme="majorHAnsi" w:eastAsia="Times New Roman" w:hAnsiTheme="majorHAnsi" w:cs="Times New Roman"/>
          <w:bCs/>
          <w:lang w:val="fr-FR" w:eastAsia="fr-FR"/>
        </w:rPr>
        <w:t xml:space="preserve">et </w:t>
      </w:r>
      <w:r w:rsidR="00411C34">
        <w:rPr>
          <w:rFonts w:asciiTheme="majorHAnsi" w:eastAsia="Times New Roman" w:hAnsiTheme="majorHAnsi" w:cs="Times New Roman"/>
          <w:bCs/>
          <w:lang w:val="fr-FR" w:eastAsia="fr-FR"/>
        </w:rPr>
        <w:t xml:space="preserve">pourra recourir </w:t>
      </w:r>
      <w:r w:rsidR="001B40F8">
        <w:rPr>
          <w:rFonts w:asciiTheme="majorHAnsi" w:eastAsia="Times New Roman" w:hAnsiTheme="majorHAnsi" w:cs="Times New Roman"/>
          <w:bCs/>
          <w:lang w:val="fr-FR" w:eastAsia="fr-FR"/>
        </w:rPr>
        <w:t xml:space="preserve">soit </w:t>
      </w:r>
      <w:r w:rsidR="00411C34">
        <w:rPr>
          <w:rFonts w:asciiTheme="majorHAnsi" w:eastAsia="Times New Roman" w:hAnsiTheme="majorHAnsi" w:cs="Times New Roman"/>
          <w:bCs/>
          <w:lang w:val="fr-FR" w:eastAsia="fr-FR"/>
        </w:rPr>
        <w:t>à des méthodes classiques (cours, travaux dirigés, conception de travaux pratiques) ou faisant appel à l’initiative des participants (classe inversée, projet, lecture et analyse d’article</w:t>
      </w:r>
      <w:r w:rsidR="00072BA5">
        <w:rPr>
          <w:rFonts w:asciiTheme="majorHAnsi" w:eastAsia="Times New Roman" w:hAnsiTheme="majorHAnsi" w:cs="Times New Roman"/>
          <w:bCs/>
          <w:lang w:val="fr-FR" w:eastAsia="fr-FR"/>
        </w:rPr>
        <w:t>s ou d’ouvrages</w:t>
      </w:r>
      <w:r w:rsidR="00411C34">
        <w:rPr>
          <w:rFonts w:asciiTheme="majorHAnsi" w:eastAsia="Times New Roman" w:hAnsiTheme="majorHAnsi" w:cs="Times New Roman"/>
          <w:bCs/>
          <w:lang w:val="fr-FR" w:eastAsia="fr-FR"/>
        </w:rPr>
        <w:t>).</w:t>
      </w:r>
    </w:p>
    <w:p w14:paraId="4176890F" w14:textId="77777777" w:rsidR="00C96346" w:rsidRPr="00DE3B1D" w:rsidRDefault="00C96346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</w:p>
    <w:p w14:paraId="7B74E182" w14:textId="77777777" w:rsidR="00072BA5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</w:p>
    <w:p w14:paraId="4DFC28FE" w14:textId="77777777" w:rsidR="00072BA5" w:rsidRDefault="001F7AE6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 w:rsidRPr="00C655C4">
        <w:rPr>
          <w:rFonts w:asciiTheme="majorHAnsi" w:eastAsia="Times New Roman" w:hAnsiTheme="majorHAnsi" w:cs="Times New Roman"/>
          <w:b/>
          <w:bCs/>
          <w:highlight w:val="yellow"/>
          <w:lang w:val="fr-FR" w:eastAsia="fr-FR"/>
        </w:rPr>
        <w:t>P</w:t>
      </w:r>
      <w:r w:rsidR="00072BA5" w:rsidRPr="00C655C4">
        <w:rPr>
          <w:rFonts w:asciiTheme="majorHAnsi" w:eastAsia="Times New Roman" w:hAnsiTheme="majorHAnsi" w:cs="Times New Roman"/>
          <w:b/>
          <w:bCs/>
          <w:highlight w:val="yellow"/>
          <w:lang w:val="fr-FR" w:eastAsia="fr-FR"/>
        </w:rPr>
        <w:t xml:space="preserve">rogramme </w:t>
      </w:r>
      <w:r w:rsidRPr="00C655C4">
        <w:rPr>
          <w:rFonts w:asciiTheme="majorHAnsi" w:eastAsia="Times New Roman" w:hAnsiTheme="majorHAnsi" w:cs="Times New Roman"/>
          <w:b/>
          <w:bCs/>
          <w:highlight w:val="yellow"/>
          <w:lang w:val="fr-FR" w:eastAsia="fr-FR"/>
        </w:rPr>
        <w:t xml:space="preserve">provisoire </w:t>
      </w:r>
      <w:r w:rsidR="00072BA5" w:rsidRPr="00C655C4">
        <w:rPr>
          <w:rFonts w:asciiTheme="majorHAnsi" w:eastAsia="Times New Roman" w:hAnsiTheme="majorHAnsi" w:cs="Times New Roman"/>
          <w:b/>
          <w:bCs/>
          <w:highlight w:val="yellow"/>
          <w:lang w:val="fr-FR" w:eastAsia="fr-FR"/>
        </w:rPr>
        <w:t>de formation</w:t>
      </w:r>
    </w:p>
    <w:p w14:paraId="5DBD8059" w14:textId="77777777" w:rsidR="001F7AE6" w:rsidRDefault="001F7AE6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>
        <w:rPr>
          <w:rFonts w:asciiTheme="majorHAnsi" w:eastAsia="Times New Roman" w:hAnsiTheme="majorHAnsi" w:cs="Times New Roman"/>
          <w:b/>
          <w:bCs/>
          <w:lang w:val="fr-FR" w:eastAsia="fr-FR"/>
        </w:rPr>
        <w:t>Période 4-7 juin 2018 ; Université d’Antananarivo (cf. tableau</w:t>
      </w:r>
      <w:r w:rsidR="001B40F8">
        <w:rPr>
          <w:rFonts w:asciiTheme="majorHAnsi" w:eastAsia="Times New Roman" w:hAnsiTheme="majorHAnsi" w:cs="Times New Roman"/>
          <w:b/>
          <w:bCs/>
          <w:lang w:val="fr-FR" w:eastAsia="fr-FR"/>
        </w:rPr>
        <w:t xml:space="preserve"> ci-après</w:t>
      </w:r>
      <w:r>
        <w:rPr>
          <w:rFonts w:asciiTheme="majorHAnsi" w:eastAsia="Times New Roman" w:hAnsiTheme="majorHAnsi" w:cs="Times New Roman"/>
          <w:b/>
          <w:bCs/>
          <w:lang w:val="fr-FR" w:eastAsia="fr-FR"/>
        </w:rPr>
        <w:t>)</w:t>
      </w:r>
    </w:p>
    <w:p w14:paraId="49F1BBA3" w14:textId="77777777" w:rsidR="00072BA5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</w:p>
    <w:p w14:paraId="59B825DE" w14:textId="77777777" w:rsidR="00072BA5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</w:p>
    <w:p w14:paraId="0891A4B2" w14:textId="77777777" w:rsidR="00072BA5" w:rsidRPr="00072BA5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 w:rsidRPr="00072BA5">
        <w:rPr>
          <w:rFonts w:asciiTheme="majorHAnsi" w:eastAsia="Times New Roman" w:hAnsiTheme="majorHAnsi" w:cs="Times New Roman"/>
          <w:b/>
          <w:bCs/>
          <w:lang w:val="fr-FR" w:eastAsia="fr-FR"/>
        </w:rPr>
        <w:t>Compétences et aptitudes acquises par les participants</w:t>
      </w:r>
    </w:p>
    <w:p w14:paraId="5667FB7B" w14:textId="77777777" w:rsidR="00072BA5" w:rsidRPr="00072BA5" w:rsidRDefault="00072BA5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072BA5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Savoir : enseigner les connaissances théoriques 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>sur : les solutions</w:t>
      </w:r>
      <w:r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idéales 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>ou réelles,</w:t>
      </w:r>
      <w:r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les 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équilibres en solution, les interactions entre particules </w:t>
      </w:r>
      <w:r>
        <w:rPr>
          <w:rFonts w:asciiTheme="majorHAnsi" w:eastAsia="Times New Roman" w:hAnsiTheme="majorHAnsi" w:cs="Times New Roman"/>
          <w:bCs/>
          <w:i/>
          <w:lang w:val="fr-FR" w:eastAsia="fr-FR"/>
        </w:rPr>
        <w:t>pour maîtriser la conception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et la connaissance</w:t>
      </w:r>
      <w:r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des </w:t>
      </w:r>
      <w:r w:rsidR="001F7AE6">
        <w:rPr>
          <w:rFonts w:asciiTheme="majorHAnsi" w:eastAsia="Times New Roman" w:hAnsiTheme="majorHAnsi" w:cs="Times New Roman"/>
          <w:bCs/>
          <w:i/>
          <w:lang w:val="fr-FR" w:eastAsia="fr-FR"/>
        </w:rPr>
        <w:t>procédés de</w:t>
      </w:r>
      <w:r w:rsidRPr="00072BA5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traitement de l’eau 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>(traitements chimiques, coagulation, floculation).</w:t>
      </w:r>
    </w:p>
    <w:p w14:paraId="6E278E13" w14:textId="7731CCDF" w:rsidR="00072BA5" w:rsidRPr="00072BA5" w:rsidRDefault="00072BA5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072BA5">
        <w:rPr>
          <w:rFonts w:asciiTheme="majorHAnsi" w:eastAsia="Times New Roman" w:hAnsiTheme="majorHAnsi" w:cs="Times New Roman"/>
          <w:bCs/>
          <w:i/>
          <w:lang w:val="fr-FR" w:eastAsia="fr-FR"/>
        </w:rPr>
        <w:t>Savoir : mettre en place des pratiques pédagogiques adaptées et diversifiées pour favoriser cet apprentissage par les étudiants</w:t>
      </w:r>
      <w:r w:rsidR="00D71CDB">
        <w:rPr>
          <w:rFonts w:asciiTheme="majorHAnsi" w:eastAsia="Times New Roman" w:hAnsiTheme="majorHAnsi" w:cs="Times New Roman"/>
          <w:bCs/>
          <w:i/>
          <w:lang w:val="fr-FR" w:eastAsia="fr-FR"/>
        </w:rPr>
        <w:t>.</w:t>
      </w:r>
    </w:p>
    <w:p w14:paraId="7E825A6C" w14:textId="77777777" w:rsidR="001F7AE6" w:rsidRDefault="001F7AE6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>
        <w:rPr>
          <w:rFonts w:asciiTheme="majorHAnsi" w:eastAsia="Times New Roman" w:hAnsiTheme="majorHAnsi" w:cs="Times New Roman"/>
          <w:bCs/>
          <w:i/>
          <w:lang w:val="fr-FR" w:eastAsia="fr-FR"/>
        </w:rPr>
        <w:t>Savoir-</w:t>
      </w:r>
      <w:r w:rsidR="00072BA5" w:rsidRPr="00072BA5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faire : </w:t>
      </w:r>
      <w:r>
        <w:rPr>
          <w:rFonts w:asciiTheme="majorHAnsi" w:eastAsia="Times New Roman" w:hAnsiTheme="majorHAnsi" w:cs="Times New Roman"/>
          <w:bCs/>
          <w:i/>
          <w:lang w:val="fr-FR" w:eastAsia="fr-FR"/>
        </w:rPr>
        <w:t>maîtriser les grandeurs fondamentales et les lois permettant de choisir et maîtriser les procédés physico-chimiques mis en œuvre en traitement de l’eau.</w:t>
      </w:r>
    </w:p>
    <w:p w14:paraId="69D3D43F" w14:textId="77777777" w:rsidR="001F7AE6" w:rsidRDefault="001F7AE6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</w:p>
    <w:p w14:paraId="7E826E31" w14:textId="77777777" w:rsidR="00072BA5" w:rsidRPr="00072BA5" w:rsidRDefault="00072BA5" w:rsidP="005119E3">
      <w:pPr>
        <w:rPr>
          <w:rFonts w:asciiTheme="majorHAnsi" w:eastAsia="Times New Roman" w:hAnsiTheme="majorHAnsi" w:cs="Times New Roman"/>
          <w:bCs/>
          <w:i/>
          <w:highlight w:val="cyan"/>
          <w:lang w:val="fr-FR" w:eastAsia="fr-FR"/>
        </w:rPr>
      </w:pPr>
    </w:p>
    <w:p w14:paraId="6CCA50EC" w14:textId="77777777" w:rsidR="00072BA5" w:rsidRPr="00961FD7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 w:rsidRPr="00961FD7">
        <w:rPr>
          <w:rFonts w:asciiTheme="majorHAnsi" w:eastAsia="Times New Roman" w:hAnsiTheme="majorHAnsi" w:cs="Times New Roman"/>
          <w:b/>
          <w:bCs/>
          <w:lang w:val="fr-FR" w:eastAsia="fr-FR"/>
        </w:rPr>
        <w:t>Méthodes d’apprentissage</w:t>
      </w:r>
    </w:p>
    <w:p w14:paraId="288F6925" w14:textId="6C555D0D" w:rsidR="001F7AE6" w:rsidRPr="00961FD7" w:rsidRDefault="00C74B27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Deux classes inversées présentées par les formateurs apprenants </w:t>
      </w:r>
      <w:r w:rsidR="001F7AE6"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sont prévues. L’une concerne l’acquisition de grandeurs fondamentales concernant 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>les modes d’expression de la concentration d</w:t>
      </w:r>
      <w:r w:rsidR="001F7AE6"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es </w:t>
      </w:r>
      <w:r w:rsidR="001F7AE6"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lastRenderedPageBreak/>
        <w:t>solutions aqueuses</w:t>
      </w:r>
      <w:r w:rsidR="00D71CDB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(niveau Licence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>)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. 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L’analyse développée à partir de cette classe permettra collectivement d’identifier les besoins 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réels des auditeurs 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et d’adapter 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>rapidement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les enseignements au cours de cette cession de formation.</w:t>
      </w:r>
    </w:p>
    <w:p w14:paraId="20C16A37" w14:textId="77777777" w:rsidR="00E97B05" w:rsidRDefault="00C74B27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>A l’inverse, des notions théoriques seront présentées en préambule de</w:t>
      </w:r>
      <w:r w:rsidR="00072BA5"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>la deuxième classe inversée</w:t>
      </w:r>
      <w:r w:rsidR="00F6289F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consacrée à la coagulation et la floculation</w:t>
      </w:r>
      <w:r w:rsidR="00E97B05">
        <w:rPr>
          <w:rFonts w:asciiTheme="majorHAnsi" w:eastAsia="Times New Roman" w:hAnsiTheme="majorHAnsi" w:cs="Times New Roman"/>
          <w:bCs/>
          <w:i/>
          <w:lang w:val="fr-FR" w:eastAsia="fr-FR"/>
        </w:rPr>
        <w:t>.</w:t>
      </w:r>
      <w:r w:rsidR="005119E3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Les notions théoriques porteront sur les interactions attractives et répulsives entre particules, la théorie DLVO qui en découle pour finir par la description des conditions de stabilité d’une suspension colloïdale. </w:t>
      </w:r>
    </w:p>
    <w:p w14:paraId="3714752E" w14:textId="4FB25560" w:rsidR="00072BA5" w:rsidRPr="00961FD7" w:rsidRDefault="00072BA5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Des cours et travaux dirigés sur les connaissances théoriques seront présentés par les formateurs aux formateurs apprenants. </w:t>
      </w:r>
      <w:r w:rsidR="008A2B0A"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>Ces présentations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et les discussions qui suivront permettront d’établir les pratiques pédagogiques les plus adaptées (cours, travaux dirigés, travaux pratiques, classe inversée, bureau d’étude …) pour que les étudiants puisse</w:t>
      </w:r>
      <w:r w:rsidR="00E97B05">
        <w:rPr>
          <w:rFonts w:asciiTheme="majorHAnsi" w:eastAsia="Times New Roman" w:hAnsiTheme="majorHAnsi" w:cs="Times New Roman"/>
          <w:bCs/>
          <w:i/>
          <w:lang w:val="fr-FR" w:eastAsia="fr-FR"/>
        </w:rPr>
        <w:t>nt</w:t>
      </w: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acquérir les connaissances et les compétences dans ce domaine d’étude et ensuite les appliquer dans le milieu industriel (production et traitement d’eau, laboratoire) ou académique. </w:t>
      </w:r>
    </w:p>
    <w:p w14:paraId="26E03E34" w14:textId="77777777" w:rsidR="00072BA5" w:rsidRDefault="00072BA5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</w:p>
    <w:p w14:paraId="03BF183A" w14:textId="77777777" w:rsidR="00D644C6" w:rsidRPr="00961FD7" w:rsidRDefault="00D644C6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</w:p>
    <w:p w14:paraId="5511198C" w14:textId="77777777" w:rsidR="00072BA5" w:rsidRPr="00961FD7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  <w:r w:rsidRPr="00961FD7">
        <w:rPr>
          <w:rFonts w:asciiTheme="majorHAnsi" w:eastAsia="Times New Roman" w:hAnsiTheme="majorHAnsi" w:cs="Times New Roman"/>
          <w:b/>
          <w:bCs/>
          <w:lang w:val="fr-FR" w:eastAsia="fr-FR"/>
        </w:rPr>
        <w:t>Equipement et prérequis techniques</w:t>
      </w:r>
    </w:p>
    <w:p w14:paraId="0C0DFDB5" w14:textId="77777777" w:rsidR="00072BA5" w:rsidRDefault="00072BA5" w:rsidP="005119E3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Salle avec </w:t>
      </w:r>
      <w:proofErr w:type="spellStart"/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>vidéo-projecteur</w:t>
      </w:r>
      <w:proofErr w:type="spellEnd"/>
      <w:r w:rsidRPr="00961FD7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 et tableau</w:t>
      </w:r>
    </w:p>
    <w:p w14:paraId="5257BE6E" w14:textId="47A3FF29" w:rsidR="00072BA5" w:rsidRDefault="00072BA5" w:rsidP="00D71CDB">
      <w:pPr>
        <w:rPr>
          <w:rFonts w:asciiTheme="majorHAnsi" w:eastAsia="Times New Roman" w:hAnsiTheme="majorHAnsi" w:cs="Times New Roman"/>
          <w:bCs/>
          <w:i/>
          <w:lang w:val="fr-FR" w:eastAsia="fr-FR"/>
        </w:rPr>
      </w:pPr>
      <w:r w:rsidRPr="00E629A2">
        <w:rPr>
          <w:rFonts w:asciiTheme="majorHAnsi" w:eastAsia="Times New Roman" w:hAnsiTheme="majorHAnsi" w:cs="Times New Roman"/>
          <w:bCs/>
          <w:i/>
          <w:lang w:val="fr-FR" w:eastAsia="fr-FR"/>
        </w:rPr>
        <w:t xml:space="preserve">Apprenant équipé </w:t>
      </w:r>
      <w:r w:rsidR="00D71CDB">
        <w:rPr>
          <w:rFonts w:asciiTheme="majorHAnsi" w:eastAsia="Times New Roman" w:hAnsiTheme="majorHAnsi" w:cs="Times New Roman"/>
          <w:bCs/>
          <w:i/>
          <w:lang w:val="fr-FR" w:eastAsia="fr-FR"/>
        </w:rPr>
        <w:t>d’une calculette.</w:t>
      </w:r>
    </w:p>
    <w:p w14:paraId="0B316B9D" w14:textId="77777777" w:rsidR="00072BA5" w:rsidRDefault="00072BA5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</w:p>
    <w:p w14:paraId="01FA1DDC" w14:textId="77777777" w:rsidR="00986DBF" w:rsidRDefault="00986DBF" w:rsidP="005119E3">
      <w:pPr>
        <w:rPr>
          <w:rFonts w:asciiTheme="majorHAnsi" w:eastAsia="Times New Roman" w:hAnsiTheme="majorHAnsi" w:cs="Times New Roman"/>
          <w:b/>
          <w:bCs/>
          <w:lang w:val="fr-FR" w:eastAsia="fr-FR"/>
        </w:rPr>
      </w:pPr>
    </w:p>
    <w:p w14:paraId="735840C2" w14:textId="77777777" w:rsidR="00D835FE" w:rsidRPr="00072042" w:rsidRDefault="005119E3" w:rsidP="005119E3">
      <w:pPr>
        <w:rPr>
          <w:rFonts w:asciiTheme="majorHAnsi" w:eastAsia="Times New Roman" w:hAnsiTheme="majorHAnsi" w:cs="Times New Roman"/>
          <w:b/>
          <w:bCs/>
          <w:sz w:val="20"/>
          <w:lang w:val="fr-FR" w:eastAsia="fr-FR"/>
        </w:rPr>
      </w:pPr>
      <w:proofErr w:type="spellStart"/>
      <w:r w:rsidRPr="00072042">
        <w:rPr>
          <w:rFonts w:asciiTheme="majorHAnsi" w:eastAsia="Times New Roman" w:hAnsiTheme="majorHAnsi" w:cs="Times New Roman"/>
          <w:b/>
          <w:bCs/>
          <w:sz w:val="20"/>
          <w:lang w:val="fr-FR" w:eastAsia="fr-FR"/>
        </w:rPr>
        <w:t>Réferences</w:t>
      </w:r>
      <w:proofErr w:type="spellEnd"/>
      <w:r w:rsidR="00D835FE" w:rsidRPr="00072042">
        <w:rPr>
          <w:rFonts w:asciiTheme="majorHAnsi" w:eastAsia="Times New Roman" w:hAnsiTheme="majorHAnsi" w:cs="Times New Roman"/>
          <w:b/>
          <w:bCs/>
          <w:sz w:val="20"/>
          <w:lang w:val="fr-FR" w:eastAsia="fr-FR"/>
        </w:rPr>
        <w:t xml:space="preserve"> : </w:t>
      </w:r>
    </w:p>
    <w:p w14:paraId="1BB94965" w14:textId="77777777" w:rsidR="00D835FE" w:rsidRPr="00072042" w:rsidRDefault="00E97B05" w:rsidP="005119E3">
      <w:pPr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</w:pPr>
      <w:r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Coulson &amp; Richardson, Chemical Engineering</w:t>
      </w:r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: </w:t>
      </w:r>
      <w:proofErr w:type="spellStart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Particle</w:t>
      </w:r>
      <w:proofErr w:type="spellEnd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 </w:t>
      </w:r>
      <w:proofErr w:type="spellStart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technology</w:t>
      </w:r>
      <w:proofErr w:type="spellEnd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 and </w:t>
      </w:r>
      <w:proofErr w:type="spellStart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separation</w:t>
      </w:r>
      <w:proofErr w:type="spellEnd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 </w:t>
      </w:r>
      <w:proofErr w:type="spellStart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processes</w:t>
      </w:r>
      <w:proofErr w:type="spellEnd"/>
      <w:r w:rsidR="00D835FE"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 2002</w:t>
      </w:r>
    </w:p>
    <w:p w14:paraId="2E4155EC" w14:textId="77777777" w:rsidR="00D835FE" w:rsidRPr="00072042" w:rsidRDefault="00D835FE" w:rsidP="005119E3">
      <w:pPr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</w:pPr>
      <w:r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JL. Humphrey GE. Keller </w:t>
      </w:r>
      <w:proofErr w:type="spellStart"/>
      <w:r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Separation</w:t>
      </w:r>
      <w:proofErr w:type="spellEnd"/>
      <w:r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 </w:t>
      </w:r>
      <w:proofErr w:type="spellStart"/>
      <w:r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>Process</w:t>
      </w:r>
      <w:proofErr w:type="spellEnd"/>
      <w:r w:rsidRPr="00072042">
        <w:rPr>
          <w:rFonts w:asciiTheme="majorHAnsi" w:eastAsia="Times New Roman" w:hAnsiTheme="majorHAnsi" w:cs="Times New Roman"/>
          <w:bCs/>
          <w:i/>
          <w:sz w:val="18"/>
          <w:lang w:val="fr-FR" w:eastAsia="fr-FR"/>
        </w:rPr>
        <w:t xml:space="preserve"> 1997</w:t>
      </w:r>
    </w:p>
    <w:p w14:paraId="1B8A1B59" w14:textId="77777777" w:rsidR="00D835FE" w:rsidRPr="00D835FE" w:rsidRDefault="00986DBF" w:rsidP="005119E3">
      <w:pPr>
        <w:pStyle w:val="Sansinterligne"/>
        <w:ind w:right="-426"/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</w:pPr>
      <w:r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 xml:space="preserve">D.A. McQuarrie, P.A. Rock, E.B. </w:t>
      </w:r>
      <w:proofErr w:type="spellStart"/>
      <w:r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>Gallogly</w:t>
      </w:r>
      <w:proofErr w:type="spellEnd"/>
      <w:r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>, General Chemistry, University Science Books, 2011</w:t>
      </w:r>
    </w:p>
    <w:p w14:paraId="1C47EC4B" w14:textId="77777777" w:rsidR="00D835FE" w:rsidRPr="00D835FE" w:rsidRDefault="00D835FE" w:rsidP="005119E3">
      <w:pPr>
        <w:pStyle w:val="Sansinterligne"/>
        <w:ind w:right="-426"/>
        <w:rPr>
          <w:lang w:val="en-US"/>
        </w:rPr>
      </w:pPr>
      <w:r w:rsidRPr="00D835FE"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>P. Atkin</w:t>
      </w:r>
      <w:r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>s</w:t>
      </w:r>
      <w:r w:rsidRPr="00D835FE"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 xml:space="preserve">, </w:t>
      </w:r>
      <w:r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 xml:space="preserve">J. de Paula, </w:t>
      </w:r>
      <w:r w:rsidRPr="00D835FE">
        <w:rPr>
          <w:rFonts w:asciiTheme="majorHAnsi" w:eastAsia="Times New Roman" w:hAnsiTheme="majorHAnsi"/>
          <w:b w:val="0"/>
          <w:bCs/>
          <w:i/>
          <w:sz w:val="18"/>
          <w:lang w:val="en-US" w:eastAsia="fr-FR"/>
        </w:rPr>
        <w:t>Physical Chemistry</w:t>
      </w:r>
      <w:r w:rsidRPr="00D835FE">
        <w:rPr>
          <w:rFonts w:asciiTheme="majorHAnsi" w:eastAsia="Times New Roman" w:hAnsiTheme="majorHAnsi"/>
          <w:b w:val="0"/>
          <w:bCs/>
          <w:i/>
          <w:sz w:val="18"/>
          <w:szCs w:val="18"/>
          <w:lang w:val="en-US" w:eastAsia="fr-FR"/>
        </w:rPr>
        <w:t>,</w:t>
      </w:r>
      <w:r w:rsidRPr="00D835FE">
        <w:rPr>
          <w:sz w:val="18"/>
          <w:szCs w:val="18"/>
          <w:lang w:val="en-US"/>
        </w:rPr>
        <w:t xml:space="preserve"> </w:t>
      </w:r>
      <w:r w:rsidRPr="00D835FE">
        <w:rPr>
          <w:b w:val="0"/>
          <w:i/>
          <w:sz w:val="18"/>
          <w:szCs w:val="18"/>
          <w:lang w:val="en-US"/>
        </w:rPr>
        <w:t>Oxford University Press,</w:t>
      </w:r>
      <w:r>
        <w:rPr>
          <w:b w:val="0"/>
          <w:i/>
          <w:sz w:val="18"/>
          <w:szCs w:val="18"/>
          <w:lang w:val="en-US"/>
        </w:rPr>
        <w:t xml:space="preserve"> 2006</w:t>
      </w:r>
    </w:p>
    <w:p w14:paraId="0E40AD40" w14:textId="77777777" w:rsidR="00072BA5" w:rsidRDefault="00986DBF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986DBF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M.M. Benjamin, D.F. Lawler, Water Quality Engineering. </w:t>
      </w:r>
      <w:proofErr w:type="spellStart"/>
      <w:r w:rsidRPr="00986DBF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Physicl</w:t>
      </w:r>
      <w:proofErr w:type="spellEnd"/>
      <w:r w:rsidRPr="00986DBF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/Chemical Treatment Processes, Wiley, 2013</w:t>
      </w:r>
    </w:p>
    <w:p w14:paraId="624325F9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 xml:space="preserve">Mémento technique de l’eau, Tome 1 et 2,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>Degrémont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 xml:space="preserve"> suez, Lavoisier (2005)</w:t>
      </w:r>
    </w:p>
    <w:p w14:paraId="4514A45D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 xml:space="preserve">La juste argile, M. Daoud, C. Williams, 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fr-FR" w:eastAsia="fr-FR"/>
        </w:rPr>
        <w:t xml:space="preserve">Les éditions de physique 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>(1995)</w:t>
      </w:r>
    </w:p>
    <w:p w14:paraId="43F254A2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The colloidal </w:t>
      </w:r>
      <w:r w:rsidR="005119E3"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domain: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where physics, chemistry, biology and technology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meet</w:t>
      </w:r>
      <w:proofErr w:type="gram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,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VCH</w:t>
      </w:r>
      <w:proofErr w:type="spellEnd"/>
      <w:proofErr w:type="gramEnd"/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 xml:space="preserve"> publishers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, D. F. Evans, H.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Wennerström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(1994)</w:t>
      </w:r>
    </w:p>
    <w:p w14:paraId="42A5A451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 xml:space="preserve">Liquides : solutions, dispersions, émulsions, gels, B. Cabane, S. Henon, 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fr-FR" w:eastAsia="fr-FR"/>
        </w:rPr>
        <w:t>Belin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fr-FR" w:eastAsia="fr-FR"/>
        </w:rPr>
        <w:t xml:space="preserve"> (2003)</w:t>
      </w:r>
    </w:p>
    <w:p w14:paraId="679D8C9E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Physicochemical </w:t>
      </w:r>
      <w:r w:rsidR="005119E3"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hydrodynamics: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An introduction, 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Wiley Inter Science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, R. F.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Probstein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(1994)</w:t>
      </w:r>
    </w:p>
    <w:p w14:paraId="22287765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Basic principles of colloid science, 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Royal Society of Chemistry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, D.H. Everett (1988)</w:t>
      </w:r>
    </w:p>
    <w:p w14:paraId="05792A0C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Principles of colloid surfaces and surface chemistry, Paul C.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Hiemenz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,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M.Dekker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ed</w:t>
      </w:r>
      <w:proofErr w:type="spellEnd"/>
      <w:proofErr w:type="gramEnd"/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 xml:space="preserve">, 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(1986)</w:t>
      </w:r>
    </w:p>
    <w:p w14:paraId="144EC55C" w14:textId="7777777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Colloid and surface </w:t>
      </w:r>
      <w:r w:rsidR="005119E3"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engineering: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applications in the process industries, 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Butterworth Heinemann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, R.A. Williams (1992)</w:t>
      </w:r>
    </w:p>
    <w:p w14:paraId="2CF61A56" w14:textId="4C28D327" w:rsidR="00E91FD7" w:rsidRPr="005119E3" w:rsidRDefault="00E02D41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Particle deposition and </w:t>
      </w:r>
      <w:r w:rsidR="008A2B0A"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aggregation: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measur</w:t>
      </w:r>
      <w:r w:rsidR="00C655C4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e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ment, modelling and simulation, M.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Elimelech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, J. Gregory, X. </w:t>
      </w:r>
      <w:proofErr w:type="spellStart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>Jia</w:t>
      </w:r>
      <w:proofErr w:type="spellEnd"/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, R.A. Williams, </w:t>
      </w:r>
      <w:r w:rsidRPr="005119E3">
        <w:rPr>
          <w:rFonts w:asciiTheme="majorHAnsi" w:eastAsia="Times New Roman" w:hAnsiTheme="majorHAnsi" w:cs="Times New Roman"/>
          <w:bCs/>
          <w:i/>
          <w:iCs/>
          <w:sz w:val="20"/>
          <w:szCs w:val="20"/>
          <w:lang w:val="en-US" w:eastAsia="fr-FR"/>
        </w:rPr>
        <w:t>Butterworth-Heinemann</w:t>
      </w:r>
      <w:r w:rsidRPr="005119E3"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  <w:t xml:space="preserve"> (1998) </w:t>
      </w:r>
    </w:p>
    <w:p w14:paraId="785D2CC1" w14:textId="77777777" w:rsidR="005119E3" w:rsidRPr="00986DBF" w:rsidRDefault="005119E3" w:rsidP="005119E3">
      <w:pPr>
        <w:rPr>
          <w:rFonts w:asciiTheme="majorHAnsi" w:eastAsia="Times New Roman" w:hAnsiTheme="majorHAnsi" w:cs="Times New Roman"/>
          <w:bCs/>
          <w:i/>
          <w:sz w:val="20"/>
          <w:szCs w:val="20"/>
          <w:lang w:val="en-US" w:eastAsia="fr-FR"/>
        </w:rPr>
      </w:pPr>
    </w:p>
    <w:p w14:paraId="298AEE50" w14:textId="77777777" w:rsidR="00D835FE" w:rsidRDefault="00D835FE" w:rsidP="005119E3">
      <w:pPr>
        <w:rPr>
          <w:rFonts w:asciiTheme="majorHAnsi" w:eastAsia="Times New Roman" w:hAnsiTheme="majorHAnsi" w:cs="Times New Roman"/>
          <w:b/>
          <w:bCs/>
          <w:lang w:val="en-US" w:eastAsia="fr-FR"/>
        </w:rPr>
      </w:pPr>
    </w:p>
    <w:p w14:paraId="51E532D3" w14:textId="23BCA5D5" w:rsidR="00C655C4" w:rsidRDefault="00C655C4">
      <w:pPr>
        <w:rPr>
          <w:rFonts w:asciiTheme="majorHAnsi" w:eastAsia="Times New Roman" w:hAnsiTheme="majorHAnsi" w:cs="Times New Roman"/>
          <w:b/>
          <w:bCs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lang w:val="en-US" w:eastAsia="fr-FR"/>
        </w:rPr>
        <w:br w:type="page"/>
      </w:r>
    </w:p>
    <w:p w14:paraId="4BF67376" w14:textId="77777777" w:rsidR="005E75DC" w:rsidRDefault="005E75DC" w:rsidP="005E75DC">
      <w:pPr>
        <w:jc w:val="center"/>
        <w:rPr>
          <w:b/>
          <w:sz w:val="28"/>
          <w:szCs w:val="28"/>
        </w:rPr>
      </w:pPr>
      <w:r w:rsidRPr="00693B61">
        <w:rPr>
          <w:b/>
          <w:sz w:val="28"/>
          <w:szCs w:val="28"/>
        </w:rPr>
        <w:lastRenderedPageBreak/>
        <w:t>Séminaire de formation Université d’Antananarivo 4-7 juin 2018</w:t>
      </w:r>
    </w:p>
    <w:p w14:paraId="48B85447" w14:textId="77777777" w:rsidR="005119E3" w:rsidRPr="005119E3" w:rsidRDefault="005E75DC" w:rsidP="005E75DC">
      <w:pPr>
        <w:jc w:val="center"/>
        <w:rPr>
          <w:rFonts w:ascii="Cambria" w:eastAsia="Times New Roman" w:hAnsi="Cambria" w:cs="Times New Roman"/>
          <w:b/>
          <w:bCs/>
          <w:lang w:eastAsia="fr-FR"/>
        </w:rPr>
      </w:pPr>
      <w:r w:rsidRPr="005119E3">
        <w:rPr>
          <w:rFonts w:ascii="Cambria" w:eastAsia="Times New Roman" w:hAnsi="Cambria" w:cs="Times New Roman"/>
          <w:b/>
          <w:bCs/>
          <w:lang w:eastAsia="fr-FR"/>
        </w:rPr>
        <w:t>Thermodynamique des solutions</w:t>
      </w:r>
      <w:r w:rsidR="005119E3" w:rsidRPr="005119E3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Pr="005119E3">
        <w:rPr>
          <w:rFonts w:ascii="Cambria" w:eastAsia="Times New Roman" w:hAnsi="Cambria" w:cs="Times New Roman"/>
          <w:b/>
          <w:bCs/>
          <w:lang w:eastAsia="fr-FR"/>
        </w:rPr>
        <w:t>/</w:t>
      </w:r>
      <w:r w:rsidR="005119E3" w:rsidRPr="005119E3">
        <w:rPr>
          <w:rFonts w:ascii="Cambria" w:eastAsia="Times New Roman" w:hAnsi="Cambria" w:cs="Times New Roman"/>
          <w:b/>
          <w:bCs/>
          <w:lang w:eastAsia="fr-FR"/>
        </w:rPr>
        <w:t xml:space="preserve"> Stabilité des colloïdes </w:t>
      </w:r>
    </w:p>
    <w:p w14:paraId="6285FC89" w14:textId="77777777" w:rsidR="005E75DC" w:rsidRDefault="005E75DC" w:rsidP="005E75DC">
      <w:pPr>
        <w:jc w:val="center"/>
        <w:rPr>
          <w:rFonts w:ascii="Cambria" w:eastAsia="Times New Roman" w:hAnsi="Cambria" w:cs="Times New Roman"/>
          <w:b/>
          <w:bCs/>
          <w:lang w:eastAsia="fr-FR"/>
        </w:rPr>
      </w:pPr>
      <w:r w:rsidRPr="005119E3">
        <w:rPr>
          <w:rFonts w:ascii="Cambria" w:eastAsia="Times New Roman" w:hAnsi="Cambria" w:cs="Times New Roman"/>
          <w:b/>
          <w:bCs/>
          <w:lang w:eastAsia="fr-FR"/>
        </w:rPr>
        <w:t>Applications au traitement de l’eau</w:t>
      </w:r>
    </w:p>
    <w:p w14:paraId="4935FE51" w14:textId="77777777" w:rsidR="005E75DC" w:rsidRPr="005E75DC" w:rsidRDefault="005E75DC" w:rsidP="005E75DC">
      <w:pPr>
        <w:jc w:val="center"/>
        <w:rPr>
          <w:rFonts w:ascii="Cambria" w:eastAsia="Times New Roman" w:hAnsi="Cambria" w:cs="Times New Roman"/>
          <w:b/>
          <w:bCs/>
          <w:color w:val="FF0000"/>
          <w:lang w:eastAsia="fr-FR"/>
        </w:rPr>
      </w:pPr>
      <w:r w:rsidRPr="005E75DC">
        <w:rPr>
          <w:rFonts w:ascii="Cambria" w:eastAsia="Times New Roman" w:hAnsi="Cambria" w:cs="Times New Roman"/>
          <w:b/>
          <w:bCs/>
          <w:color w:val="FF0000"/>
          <w:lang w:eastAsia="fr-FR"/>
        </w:rPr>
        <w:t>Programme provisoire</w:t>
      </w:r>
    </w:p>
    <w:p w14:paraId="376A4E81" w14:textId="77777777" w:rsidR="00D835FE" w:rsidRPr="005E75DC" w:rsidRDefault="00D835FE" w:rsidP="0093639E">
      <w:pPr>
        <w:jc w:val="left"/>
        <w:rPr>
          <w:rFonts w:asciiTheme="majorHAnsi" w:eastAsia="Times New Roman" w:hAnsiTheme="majorHAnsi" w:cs="Times New Roman"/>
          <w:b/>
          <w:bCs/>
          <w:lang w:val="fr-FR" w:eastAsia="fr-FR"/>
        </w:rPr>
      </w:pPr>
    </w:p>
    <w:tbl>
      <w:tblPr>
        <w:tblStyle w:val="Grilledutableau"/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35FE" w14:paraId="1C4B1EBE" w14:textId="77777777" w:rsidTr="00D835FE">
        <w:tc>
          <w:tcPr>
            <w:tcW w:w="2265" w:type="dxa"/>
          </w:tcPr>
          <w:p w14:paraId="045285FB" w14:textId="77777777" w:rsidR="00D835FE" w:rsidRPr="003172C3" w:rsidRDefault="00D835FE" w:rsidP="00D835FE">
            <w:pPr>
              <w:jc w:val="center"/>
              <w:rPr>
                <w:b/>
              </w:rPr>
            </w:pPr>
            <w:r w:rsidRPr="003172C3">
              <w:rPr>
                <w:b/>
              </w:rPr>
              <w:t>Lundi 4 juin</w:t>
            </w:r>
          </w:p>
        </w:tc>
        <w:tc>
          <w:tcPr>
            <w:tcW w:w="2265" w:type="dxa"/>
          </w:tcPr>
          <w:p w14:paraId="6CEA9CDD" w14:textId="77777777" w:rsidR="00D835FE" w:rsidRPr="003172C3" w:rsidRDefault="00D835FE" w:rsidP="00D835FE">
            <w:pPr>
              <w:jc w:val="center"/>
              <w:rPr>
                <w:b/>
              </w:rPr>
            </w:pPr>
            <w:r w:rsidRPr="003172C3">
              <w:rPr>
                <w:b/>
              </w:rPr>
              <w:t>Mardi 5 juin</w:t>
            </w:r>
          </w:p>
        </w:tc>
        <w:tc>
          <w:tcPr>
            <w:tcW w:w="2266" w:type="dxa"/>
          </w:tcPr>
          <w:p w14:paraId="7F90AA57" w14:textId="77777777" w:rsidR="00D835FE" w:rsidRPr="003172C3" w:rsidRDefault="00D835FE" w:rsidP="00D835FE">
            <w:pPr>
              <w:jc w:val="center"/>
              <w:rPr>
                <w:b/>
              </w:rPr>
            </w:pPr>
            <w:r w:rsidRPr="003172C3">
              <w:rPr>
                <w:b/>
              </w:rPr>
              <w:t>Mercredi 6 juin</w:t>
            </w:r>
          </w:p>
        </w:tc>
        <w:tc>
          <w:tcPr>
            <w:tcW w:w="2266" w:type="dxa"/>
          </w:tcPr>
          <w:p w14:paraId="6BE3C6B6" w14:textId="77777777" w:rsidR="00D835FE" w:rsidRPr="003172C3" w:rsidRDefault="00D835FE" w:rsidP="00D835FE">
            <w:pPr>
              <w:jc w:val="center"/>
              <w:rPr>
                <w:b/>
              </w:rPr>
            </w:pPr>
            <w:r w:rsidRPr="003172C3">
              <w:rPr>
                <w:b/>
              </w:rPr>
              <w:t>Jeudi 7 juin</w:t>
            </w:r>
          </w:p>
        </w:tc>
      </w:tr>
      <w:tr w:rsidR="00D835FE" w14:paraId="64E7CD67" w14:textId="77777777" w:rsidTr="00D835FE">
        <w:tc>
          <w:tcPr>
            <w:tcW w:w="2265" w:type="dxa"/>
          </w:tcPr>
          <w:p w14:paraId="08E724C9" w14:textId="77777777" w:rsidR="00D835FE" w:rsidRPr="005E75DC" w:rsidRDefault="00D835FE" w:rsidP="00D835FE">
            <w:r w:rsidRPr="005E75DC">
              <w:t>10h-12h                AS</w:t>
            </w:r>
          </w:p>
          <w:p w14:paraId="267AEA9E" w14:textId="77777777" w:rsidR="00D835FE" w:rsidRPr="005E75DC" w:rsidRDefault="00D835FE" w:rsidP="00D835FE">
            <w:pPr>
              <w:rPr>
                <w:b/>
              </w:rPr>
            </w:pPr>
          </w:p>
          <w:p w14:paraId="548780B2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 xml:space="preserve">Introduction </w:t>
            </w:r>
            <w:proofErr w:type="spellStart"/>
            <w:r w:rsidRPr="005E75DC">
              <w:t>Madeehi</w:t>
            </w:r>
            <w:proofErr w:type="spellEnd"/>
          </w:p>
          <w:p w14:paraId="6D610993" w14:textId="77777777" w:rsidR="00D835FE" w:rsidRPr="005E75DC" w:rsidRDefault="00D835FE" w:rsidP="00F6289F">
            <w:pPr>
              <w:jc w:val="left"/>
              <w:rPr>
                <w:b/>
              </w:rPr>
            </w:pPr>
          </w:p>
          <w:p w14:paraId="3EB92F3C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Classe inversée</w:t>
            </w:r>
            <w:r w:rsidRPr="005E75DC">
              <w:t xml:space="preserve"> sur les solutions, diverses expressions de la concentration. Notions sur la solubilité, grandeur d’équilibre.</w:t>
            </w:r>
          </w:p>
          <w:p w14:paraId="6155DAC0" w14:textId="77777777" w:rsidR="00D835FE" w:rsidRPr="005E75DC" w:rsidRDefault="00D835FE" w:rsidP="00F6289F">
            <w:pPr>
              <w:jc w:val="left"/>
            </w:pPr>
          </w:p>
          <w:p w14:paraId="35B5DC4E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Discussion</w:t>
            </w:r>
            <w:r w:rsidRPr="005E75DC">
              <w:t xml:space="preserve"> sur la classe et analyse des besoins en vue d’adapter les cours de cette session.</w:t>
            </w:r>
          </w:p>
        </w:tc>
        <w:tc>
          <w:tcPr>
            <w:tcW w:w="2265" w:type="dxa"/>
          </w:tcPr>
          <w:p w14:paraId="1CD16D09" w14:textId="77777777" w:rsidR="00D835FE" w:rsidRPr="005E75DC" w:rsidRDefault="00D835FE" w:rsidP="00D835FE">
            <w:r w:rsidRPr="005E75DC">
              <w:t>9h-12h               AS</w:t>
            </w:r>
          </w:p>
          <w:p w14:paraId="2950BDCD" w14:textId="77777777" w:rsidR="00D835FE" w:rsidRPr="005E75DC" w:rsidRDefault="00D835FE" w:rsidP="00D835FE">
            <w:pPr>
              <w:rPr>
                <w:b/>
              </w:rPr>
            </w:pPr>
          </w:p>
          <w:p w14:paraId="198E188C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</w:t>
            </w:r>
            <w:r w:rsidRPr="005E75DC">
              <w:t>. Lois des solutions diluées (Raoult, Henry, van t’</w:t>
            </w:r>
            <w:proofErr w:type="spellStart"/>
            <w:r w:rsidRPr="005E75DC">
              <w:t>Hoff</w:t>
            </w:r>
            <w:proofErr w:type="spellEnd"/>
            <w:r w:rsidRPr="005E75DC">
              <w:t xml:space="preserve">). Les solutions idéales. Ecart à l’idéalité. Activité et coefficient d’activité. Solubilité. </w:t>
            </w:r>
          </w:p>
          <w:p w14:paraId="7B5079BD" w14:textId="77777777" w:rsidR="00D835FE" w:rsidRPr="005E75DC" w:rsidRDefault="00D835FE" w:rsidP="00F6289F">
            <w:pPr>
              <w:jc w:val="left"/>
            </w:pPr>
          </w:p>
          <w:p w14:paraId="595B416B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Applications</w:t>
            </w:r>
            <w:r w:rsidRPr="005E75DC">
              <w:t xml:space="preserve"> Proposition d’exercices d’application et de TD en L et M.</w:t>
            </w:r>
          </w:p>
        </w:tc>
        <w:tc>
          <w:tcPr>
            <w:tcW w:w="2266" w:type="dxa"/>
          </w:tcPr>
          <w:p w14:paraId="1CE98628" w14:textId="77777777" w:rsidR="00D835FE" w:rsidRPr="005E75DC" w:rsidRDefault="00D835FE" w:rsidP="00D835FE">
            <w:r w:rsidRPr="005E75DC">
              <w:t>9h-12h               AS</w:t>
            </w:r>
          </w:p>
          <w:p w14:paraId="45CC6FAB" w14:textId="77777777" w:rsidR="00D835FE" w:rsidRPr="005E75DC" w:rsidRDefault="00D835FE" w:rsidP="00D835FE">
            <w:pPr>
              <w:rPr>
                <w:b/>
              </w:rPr>
            </w:pPr>
          </w:p>
          <w:p w14:paraId="4EE4C35E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</w:t>
            </w:r>
            <w:r w:rsidRPr="005E75DC">
              <w:t>. Rappels de thermodynamique des solutions et applications aux équilibres ioniques en solution (</w:t>
            </w:r>
            <w:proofErr w:type="spellStart"/>
            <w:r w:rsidRPr="005E75DC">
              <w:t>acido</w:t>
            </w:r>
            <w:proofErr w:type="spellEnd"/>
            <w:r w:rsidRPr="005E75DC">
              <w:t xml:space="preserve">-basicité, oxydo-réduction, précipitation, phénomènes osmotiques…). </w:t>
            </w:r>
          </w:p>
          <w:p w14:paraId="3927DB98" w14:textId="77777777" w:rsidR="00D835FE" w:rsidRPr="005E75DC" w:rsidRDefault="00D835FE" w:rsidP="00F6289F">
            <w:pPr>
              <w:jc w:val="left"/>
            </w:pPr>
          </w:p>
          <w:p w14:paraId="49202604" w14:textId="77777777" w:rsidR="00D835FE" w:rsidRDefault="00D835FE" w:rsidP="005E75DC">
            <w:pPr>
              <w:jc w:val="left"/>
            </w:pPr>
            <w:r w:rsidRPr="005E75DC">
              <w:rPr>
                <w:b/>
              </w:rPr>
              <w:t>Applications</w:t>
            </w:r>
            <w:r w:rsidRPr="005E75DC">
              <w:t xml:space="preserve"> en sciences et techniques de l’eau.</w:t>
            </w:r>
          </w:p>
          <w:p w14:paraId="715F5273" w14:textId="77777777" w:rsidR="00F7640E" w:rsidRPr="005E75DC" w:rsidRDefault="00F7640E" w:rsidP="005E75DC">
            <w:pPr>
              <w:jc w:val="left"/>
            </w:pPr>
          </w:p>
        </w:tc>
        <w:tc>
          <w:tcPr>
            <w:tcW w:w="2266" w:type="dxa"/>
          </w:tcPr>
          <w:p w14:paraId="70EAEE4D" w14:textId="77777777" w:rsidR="00D835FE" w:rsidRPr="005E75DC" w:rsidRDefault="00D835FE" w:rsidP="00D835FE">
            <w:r w:rsidRPr="005E75DC">
              <w:t>9h-12h           AS</w:t>
            </w:r>
          </w:p>
          <w:p w14:paraId="7FC4E8CB" w14:textId="77777777" w:rsidR="00D835FE" w:rsidRPr="005E75DC" w:rsidRDefault="00D835FE" w:rsidP="00D835FE">
            <w:pPr>
              <w:rPr>
                <w:b/>
              </w:rPr>
            </w:pPr>
          </w:p>
          <w:p w14:paraId="4023B872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Cours.</w:t>
            </w:r>
            <w:r w:rsidRPr="005E75DC">
              <w:t xml:space="preserve"> Applications au traitement (chimique) des eaux ; Equilibres </w:t>
            </w:r>
            <w:proofErr w:type="spellStart"/>
            <w:r w:rsidRPr="005E75DC">
              <w:t>calco</w:t>
            </w:r>
            <w:proofErr w:type="spellEnd"/>
            <w:r w:rsidRPr="005E75DC">
              <w:t>-carboniques…</w:t>
            </w:r>
          </w:p>
          <w:p w14:paraId="3567BB44" w14:textId="77777777" w:rsidR="00D835FE" w:rsidRPr="005E75DC" w:rsidRDefault="00D835FE" w:rsidP="00F6289F">
            <w:pPr>
              <w:jc w:val="left"/>
            </w:pPr>
          </w:p>
          <w:p w14:paraId="6787EEFA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</w:t>
            </w:r>
            <w:r w:rsidRPr="005E75DC">
              <w:t>. Désinfection. Not</w:t>
            </w:r>
            <w:r w:rsidR="00903548" w:rsidRPr="005E75DC">
              <w:t xml:space="preserve">ions de base sur les </w:t>
            </w:r>
            <w:r w:rsidRPr="005E75DC">
              <w:t>techniques utilisées en désinfection</w:t>
            </w:r>
          </w:p>
        </w:tc>
      </w:tr>
      <w:tr w:rsidR="00D835FE" w14:paraId="61AA40C8" w14:textId="77777777" w:rsidTr="00D835FE">
        <w:tc>
          <w:tcPr>
            <w:tcW w:w="2265" w:type="dxa"/>
          </w:tcPr>
          <w:p w14:paraId="2BBFC76E" w14:textId="77777777" w:rsidR="00D835FE" w:rsidRPr="005E75DC" w:rsidRDefault="00D835FE" w:rsidP="00D835FE">
            <w:r w:rsidRPr="005E75DC">
              <w:t>12h-14h</w:t>
            </w:r>
          </w:p>
        </w:tc>
        <w:tc>
          <w:tcPr>
            <w:tcW w:w="2265" w:type="dxa"/>
          </w:tcPr>
          <w:p w14:paraId="775286B9" w14:textId="77777777" w:rsidR="00D835FE" w:rsidRPr="005E75DC" w:rsidRDefault="00D835FE" w:rsidP="00D835FE">
            <w:r w:rsidRPr="005E75DC">
              <w:t>12h-14h</w:t>
            </w:r>
          </w:p>
        </w:tc>
        <w:tc>
          <w:tcPr>
            <w:tcW w:w="2266" w:type="dxa"/>
          </w:tcPr>
          <w:p w14:paraId="34075727" w14:textId="77777777" w:rsidR="00D835FE" w:rsidRPr="005E75DC" w:rsidRDefault="00D835FE" w:rsidP="00D835FE">
            <w:r w:rsidRPr="005E75DC">
              <w:t>12h-14h</w:t>
            </w:r>
          </w:p>
        </w:tc>
        <w:tc>
          <w:tcPr>
            <w:tcW w:w="2266" w:type="dxa"/>
          </w:tcPr>
          <w:p w14:paraId="18A73508" w14:textId="77777777" w:rsidR="00D835FE" w:rsidRPr="005E75DC" w:rsidRDefault="00D835FE" w:rsidP="00D835FE">
            <w:r w:rsidRPr="005E75DC">
              <w:t>12h-14h</w:t>
            </w:r>
          </w:p>
        </w:tc>
      </w:tr>
      <w:tr w:rsidR="00D835FE" w14:paraId="6C22FCEB" w14:textId="77777777" w:rsidTr="00D835FE">
        <w:tc>
          <w:tcPr>
            <w:tcW w:w="2265" w:type="dxa"/>
          </w:tcPr>
          <w:p w14:paraId="5B84206E" w14:textId="77777777" w:rsidR="00D835FE" w:rsidRPr="005E75DC" w:rsidRDefault="00D835FE" w:rsidP="00D835FE">
            <w:r w:rsidRPr="005E75DC">
              <w:t>14h-17h              CC</w:t>
            </w:r>
          </w:p>
          <w:p w14:paraId="76DD0BC0" w14:textId="77777777" w:rsidR="00D835FE" w:rsidRPr="005E75DC" w:rsidRDefault="00D835FE" w:rsidP="00D835FE">
            <w:pPr>
              <w:rPr>
                <w:b/>
              </w:rPr>
            </w:pPr>
          </w:p>
          <w:p w14:paraId="1918C541" w14:textId="138F7121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</w:t>
            </w:r>
            <w:r w:rsidRPr="005E75DC">
              <w:t> : Rappels sur interactions attractives à l’échelle moléculaire, à l’échelle macromoléculaire. Polarité, dipôle induit, force</w:t>
            </w:r>
            <w:r w:rsidR="00F7640E">
              <w:t>s</w:t>
            </w:r>
            <w:r w:rsidR="00C655C4">
              <w:t xml:space="preserve"> de van der </w:t>
            </w:r>
            <w:proofErr w:type="spellStart"/>
            <w:r w:rsidR="00C655C4">
              <w:t>Waa</w:t>
            </w:r>
            <w:r w:rsidRPr="005E75DC">
              <w:t>ls</w:t>
            </w:r>
            <w:proofErr w:type="spellEnd"/>
            <w:r w:rsidRPr="005E75DC">
              <w:t>.</w:t>
            </w:r>
          </w:p>
          <w:p w14:paraId="665415DE" w14:textId="77777777" w:rsidR="00D835FE" w:rsidRPr="005E75DC" w:rsidRDefault="00D835FE" w:rsidP="00F6289F">
            <w:pPr>
              <w:jc w:val="left"/>
            </w:pPr>
          </w:p>
          <w:p w14:paraId="42D7DBE3" w14:textId="77777777" w:rsidR="00D835FE" w:rsidRPr="005E75DC" w:rsidRDefault="00D835FE" w:rsidP="00F6289F">
            <w:pPr>
              <w:jc w:val="left"/>
              <w:rPr>
                <w:b/>
              </w:rPr>
            </w:pPr>
            <w:r w:rsidRPr="005E75DC">
              <w:rPr>
                <w:b/>
              </w:rPr>
              <w:t>Cours</w:t>
            </w:r>
            <w:r w:rsidRPr="005E75DC">
              <w:t>. Double couche électrique, longueur de Debye-</w:t>
            </w:r>
            <w:proofErr w:type="spellStart"/>
            <w:r w:rsidRPr="005E75DC">
              <w:t>Hückel</w:t>
            </w:r>
            <w:proofErr w:type="spellEnd"/>
            <w:r w:rsidRPr="005E75DC">
              <w:t>.</w:t>
            </w:r>
            <w:r w:rsidR="00F7640E">
              <w:t xml:space="preserve"> Interactions électrostatiques répulsives</w:t>
            </w:r>
          </w:p>
          <w:p w14:paraId="6E1B5F11" w14:textId="77777777" w:rsidR="00D835FE" w:rsidRPr="005E75DC" w:rsidRDefault="00D835FE" w:rsidP="00D835FE"/>
        </w:tc>
        <w:tc>
          <w:tcPr>
            <w:tcW w:w="2265" w:type="dxa"/>
          </w:tcPr>
          <w:p w14:paraId="2B1AF395" w14:textId="77777777" w:rsidR="00D835FE" w:rsidRPr="005E75DC" w:rsidRDefault="00D835FE" w:rsidP="00D835FE">
            <w:r w:rsidRPr="005E75DC">
              <w:t>14h-17h             CC</w:t>
            </w:r>
          </w:p>
          <w:p w14:paraId="43FF5DE4" w14:textId="77777777" w:rsidR="00D835FE" w:rsidRPr="005E75DC" w:rsidRDefault="00D835FE" w:rsidP="00D835FE">
            <w:pPr>
              <w:rPr>
                <w:b/>
              </w:rPr>
            </w:pPr>
          </w:p>
          <w:p w14:paraId="36C1C799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Cours.</w:t>
            </w:r>
            <w:r w:rsidRPr="005E75DC">
              <w:t xml:space="preserve"> Théorie DLVO. Stabilité des colloïdes. </w:t>
            </w:r>
          </w:p>
          <w:p w14:paraId="43131545" w14:textId="77777777" w:rsidR="00D835FE" w:rsidRPr="005E75DC" w:rsidRDefault="00D835FE" w:rsidP="00F6289F">
            <w:pPr>
              <w:jc w:val="left"/>
            </w:pPr>
            <w:r w:rsidRPr="005E75DC">
              <w:t xml:space="preserve">Potentiel </w:t>
            </w:r>
            <w:proofErr w:type="spellStart"/>
            <w:r w:rsidRPr="005E75DC">
              <w:t>zéta</w:t>
            </w:r>
            <w:proofErr w:type="spellEnd"/>
            <w:r w:rsidRPr="005E75DC">
              <w:t>, définition et méthode de mesure.</w:t>
            </w:r>
          </w:p>
          <w:p w14:paraId="4E23C5FE" w14:textId="77777777" w:rsidR="00D835FE" w:rsidRPr="005E75DC" w:rsidRDefault="00D835FE" w:rsidP="00F6289F">
            <w:pPr>
              <w:jc w:val="left"/>
              <w:rPr>
                <w:b/>
              </w:rPr>
            </w:pPr>
          </w:p>
          <w:p w14:paraId="4D6F7784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Application</w:t>
            </w:r>
            <w:r w:rsidRPr="005E75DC">
              <w:t>. Exercices, application.</w:t>
            </w:r>
          </w:p>
        </w:tc>
        <w:tc>
          <w:tcPr>
            <w:tcW w:w="2266" w:type="dxa"/>
          </w:tcPr>
          <w:p w14:paraId="4848DF6A" w14:textId="77777777" w:rsidR="00D835FE" w:rsidRPr="005E75DC" w:rsidRDefault="00D835FE" w:rsidP="00D835FE">
            <w:r w:rsidRPr="005E75DC">
              <w:t>14h-17h              CC</w:t>
            </w:r>
          </w:p>
          <w:p w14:paraId="2EAFC4E5" w14:textId="77777777" w:rsidR="00F7640E" w:rsidRDefault="00F7640E" w:rsidP="00F6289F">
            <w:pPr>
              <w:jc w:val="left"/>
              <w:rPr>
                <w:b/>
              </w:rPr>
            </w:pPr>
          </w:p>
          <w:p w14:paraId="2821416F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Classe inversée </w:t>
            </w:r>
            <w:r w:rsidRPr="005E75DC">
              <w:t>: sur coagulation, floculation, les notions et illustration au traitement de l’eau.</w:t>
            </w:r>
          </w:p>
          <w:p w14:paraId="1ED81AAA" w14:textId="77777777" w:rsidR="00D835FE" w:rsidRPr="005E75DC" w:rsidRDefault="00D835FE" w:rsidP="00F6289F">
            <w:pPr>
              <w:jc w:val="left"/>
            </w:pPr>
            <w:r w:rsidRPr="005E75DC">
              <w:t>Analyse et discussion sur la classe.</w:t>
            </w:r>
          </w:p>
          <w:p w14:paraId="6383AF57" w14:textId="77777777" w:rsidR="00D835FE" w:rsidRPr="005E75DC" w:rsidRDefault="00D835FE" w:rsidP="00F6289F">
            <w:pPr>
              <w:jc w:val="left"/>
              <w:rPr>
                <w:b/>
              </w:rPr>
            </w:pPr>
          </w:p>
          <w:p w14:paraId="4DEA96AA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Cours</w:t>
            </w:r>
            <w:r w:rsidRPr="005E75DC">
              <w:t xml:space="preserve">. Compléments théoriques </w:t>
            </w:r>
            <w:r w:rsidR="00F7640E">
              <w:t xml:space="preserve">et pratique </w:t>
            </w:r>
            <w:r w:rsidRPr="005E75DC">
              <w:t xml:space="preserve">sur coagulation et floculation. </w:t>
            </w:r>
          </w:p>
          <w:p w14:paraId="3BA2CD7A" w14:textId="77777777" w:rsidR="00D835FE" w:rsidRPr="005E75DC" w:rsidRDefault="00D835FE" w:rsidP="00F6289F">
            <w:pPr>
              <w:jc w:val="left"/>
            </w:pPr>
          </w:p>
          <w:p w14:paraId="6FB1935D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Applications</w:t>
            </w:r>
            <w:r w:rsidRPr="005E75DC">
              <w:t xml:space="preserve"> au traitement de l’eau.</w:t>
            </w:r>
          </w:p>
        </w:tc>
        <w:tc>
          <w:tcPr>
            <w:tcW w:w="2266" w:type="dxa"/>
          </w:tcPr>
          <w:p w14:paraId="0A6F5305" w14:textId="77777777" w:rsidR="00D835FE" w:rsidRPr="005E75DC" w:rsidRDefault="00D835FE" w:rsidP="00D835FE">
            <w:r w:rsidRPr="005E75DC">
              <w:t>14h-17h          CC/AS</w:t>
            </w:r>
          </w:p>
          <w:p w14:paraId="6BD0A095" w14:textId="77777777" w:rsidR="00D835FE" w:rsidRPr="005E75DC" w:rsidRDefault="00D835FE" w:rsidP="00D835FE">
            <w:pPr>
              <w:rPr>
                <w:b/>
              </w:rPr>
            </w:pPr>
          </w:p>
          <w:p w14:paraId="3DAD760E" w14:textId="77777777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Bilan</w:t>
            </w:r>
            <w:r w:rsidRPr="005E75DC">
              <w:t xml:space="preserve"> des formations.</w:t>
            </w:r>
          </w:p>
          <w:p w14:paraId="4296CFBA" w14:textId="77777777" w:rsidR="00D835FE" w:rsidRPr="005E75DC" w:rsidRDefault="00D835FE" w:rsidP="00F6289F">
            <w:pPr>
              <w:jc w:val="left"/>
            </w:pPr>
            <w:r w:rsidRPr="005E75DC">
              <w:t xml:space="preserve">Compléments. </w:t>
            </w:r>
          </w:p>
          <w:p w14:paraId="2EABE7D7" w14:textId="77777777" w:rsidR="00D835FE" w:rsidRPr="005E75DC" w:rsidRDefault="00D835FE" w:rsidP="00F6289F">
            <w:pPr>
              <w:jc w:val="left"/>
            </w:pPr>
            <w:r w:rsidRPr="005E75DC">
              <w:t>Projets pour prochaine mission. Maintien des contacts.</w:t>
            </w:r>
          </w:p>
          <w:p w14:paraId="13E9F1B5" w14:textId="77777777" w:rsidR="00D835FE" w:rsidRPr="005E75DC" w:rsidRDefault="00D835FE" w:rsidP="00F6289F">
            <w:pPr>
              <w:jc w:val="left"/>
              <w:rPr>
                <w:b/>
              </w:rPr>
            </w:pPr>
          </w:p>
          <w:p w14:paraId="10EA74FD" w14:textId="1403988B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Discussion</w:t>
            </w:r>
            <w:r w:rsidRPr="005E75DC">
              <w:t xml:space="preserve"> sur </w:t>
            </w:r>
            <w:r w:rsidR="00C655C4">
              <w:t xml:space="preserve">les </w:t>
            </w:r>
            <w:r w:rsidRPr="005E75DC">
              <w:t>équipements</w:t>
            </w:r>
            <w:r w:rsidR="00C655C4">
              <w:t xml:space="preserve"> prévus</w:t>
            </w:r>
            <w:r w:rsidRPr="005E75DC">
              <w:t>…</w:t>
            </w:r>
          </w:p>
          <w:p w14:paraId="0D96C549" w14:textId="77777777" w:rsidR="00D835FE" w:rsidRPr="005E75DC" w:rsidRDefault="00D835FE" w:rsidP="00F6289F">
            <w:pPr>
              <w:jc w:val="left"/>
              <w:rPr>
                <w:b/>
              </w:rPr>
            </w:pPr>
          </w:p>
          <w:p w14:paraId="6C1B3DE9" w14:textId="7980A9F9" w:rsidR="00D835FE" w:rsidRPr="005E75DC" w:rsidRDefault="00D835FE" w:rsidP="00F6289F">
            <w:pPr>
              <w:jc w:val="left"/>
            </w:pPr>
            <w:r w:rsidRPr="005E75DC">
              <w:rPr>
                <w:b/>
              </w:rPr>
              <w:t>Mise au point</w:t>
            </w:r>
            <w:r w:rsidRPr="005E75DC">
              <w:t xml:space="preserve"> administrative sur la mission de formation (Obligations MADEEHI)</w:t>
            </w:r>
            <w:r w:rsidR="00D71CDB">
              <w:t>.</w:t>
            </w:r>
          </w:p>
        </w:tc>
      </w:tr>
    </w:tbl>
    <w:p w14:paraId="154DA528" w14:textId="77777777" w:rsidR="00D835FE" w:rsidRDefault="00D835FE" w:rsidP="005E75DC">
      <w:pPr>
        <w:rPr>
          <w:b/>
          <w:sz w:val="28"/>
          <w:szCs w:val="28"/>
        </w:rPr>
      </w:pPr>
    </w:p>
    <w:sectPr w:rsidR="00D83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7096" w14:textId="77777777" w:rsidR="00B01F01" w:rsidRDefault="00B01F01" w:rsidP="001F0DD3">
      <w:r>
        <w:separator/>
      </w:r>
    </w:p>
  </w:endnote>
  <w:endnote w:type="continuationSeparator" w:id="0">
    <w:p w14:paraId="5F5D03C6" w14:textId="77777777" w:rsidR="00B01F01" w:rsidRDefault="00B01F01" w:rsidP="001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46E7" w14:textId="77777777" w:rsidR="008C7B87" w:rsidRDefault="008C7B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7E0A" w14:textId="0347EF88" w:rsidR="00310994" w:rsidRPr="00310994" w:rsidRDefault="00310994">
    <w:pPr>
      <w:pStyle w:val="Pieddepage"/>
      <w:rPr>
        <w:sz w:val="20"/>
        <w:szCs w:val="20"/>
      </w:rPr>
    </w:pPr>
    <w:r w:rsidRPr="00310994">
      <w:rPr>
        <w:sz w:val="20"/>
        <w:szCs w:val="20"/>
      </w:rPr>
      <w:t>Document WP5_</w:t>
    </w:r>
    <w:r w:rsidR="008C7B87">
      <w:rPr>
        <w:sz w:val="20"/>
        <w:szCs w:val="20"/>
      </w:rPr>
      <w:t>doc provisoire 2018</w:t>
    </w:r>
  </w:p>
  <w:p w14:paraId="6D400DB6" w14:textId="77777777" w:rsidR="00310994" w:rsidRDefault="003109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A253" w14:textId="77777777" w:rsidR="008C7B87" w:rsidRDefault="008C7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285B" w14:textId="77777777" w:rsidR="00B01F01" w:rsidRDefault="00B01F01" w:rsidP="001F0DD3">
      <w:r>
        <w:separator/>
      </w:r>
    </w:p>
  </w:footnote>
  <w:footnote w:type="continuationSeparator" w:id="0">
    <w:p w14:paraId="61949E13" w14:textId="77777777" w:rsidR="00B01F01" w:rsidRDefault="00B01F01" w:rsidP="001F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1B87" w14:textId="77777777" w:rsidR="008C7B87" w:rsidRDefault="008C7B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52"/>
    </w:tblGrid>
    <w:tr w:rsidR="006A331E" w14:paraId="7EF7C6BE" w14:textId="77777777" w:rsidTr="006A331E">
      <w:tc>
        <w:tcPr>
          <w:tcW w:w="5070" w:type="dxa"/>
          <w:vMerge w:val="restart"/>
        </w:tcPr>
        <w:p w14:paraId="3A414B0D" w14:textId="77777777" w:rsidR="006A331E" w:rsidRPr="001F0DD3" w:rsidRDefault="006A331E" w:rsidP="001F0DD3">
          <w:pPr>
            <w:pStyle w:val="En-tte"/>
            <w:rPr>
              <w:sz w:val="36"/>
              <w:szCs w:val="36"/>
            </w:rPr>
          </w:pPr>
          <w:r w:rsidRPr="001F0DD3">
            <w:rPr>
              <w:b/>
              <w:bCs/>
              <w:sz w:val="36"/>
              <w:szCs w:val="36"/>
            </w:rPr>
            <w:t xml:space="preserve">Projet MADEEHI </w:t>
          </w:r>
        </w:p>
        <w:p w14:paraId="75E9032B" w14:textId="77777777" w:rsidR="006A331E" w:rsidRDefault="006A331E" w:rsidP="001F0DD3">
          <w:pPr>
            <w:pStyle w:val="En-tte"/>
            <w:rPr>
              <w:b/>
              <w:bCs/>
            </w:rPr>
          </w:pPr>
          <w:r w:rsidRPr="001F0DD3">
            <w:rPr>
              <w:b/>
              <w:bCs/>
            </w:rPr>
            <w:t>Coopér</w:t>
          </w:r>
          <w:r>
            <w:rPr>
              <w:b/>
              <w:bCs/>
            </w:rPr>
            <w:t>ation et innovation pédagogique</w:t>
          </w:r>
          <w:r w:rsidRPr="001F0DD3">
            <w:rPr>
              <w:b/>
              <w:bCs/>
            </w:rPr>
            <w:t xml:space="preserve">: </w:t>
          </w:r>
        </w:p>
        <w:p w14:paraId="072B7379" w14:textId="77777777" w:rsidR="006A331E" w:rsidRDefault="006A331E" w:rsidP="001F0DD3">
          <w:pPr>
            <w:pStyle w:val="En-tte"/>
            <w:rPr>
              <w:b/>
              <w:bCs/>
            </w:rPr>
          </w:pPr>
          <w:r w:rsidRPr="001F0DD3">
            <w:rPr>
              <w:b/>
              <w:bCs/>
            </w:rPr>
            <w:t>E</w:t>
          </w:r>
          <w:r>
            <w:rPr>
              <w:b/>
              <w:bCs/>
            </w:rPr>
            <w:t>au-Energie-Habitat à Madagascar</w:t>
          </w:r>
        </w:p>
        <w:p w14:paraId="28F99D55" w14:textId="77777777" w:rsidR="006A331E" w:rsidRDefault="006A331E" w:rsidP="001F0DD3">
          <w:pPr>
            <w:pStyle w:val="En-tte"/>
            <w:rPr>
              <w:b/>
              <w:bCs/>
            </w:rPr>
          </w:pPr>
        </w:p>
        <w:p w14:paraId="0B159E73" w14:textId="77777777" w:rsidR="006A331E" w:rsidRDefault="006A331E" w:rsidP="001F0DD3">
          <w:pPr>
            <w:pStyle w:val="En-tte"/>
            <w:rPr>
              <w:b/>
              <w:bCs/>
            </w:rPr>
          </w:pPr>
        </w:p>
        <w:p w14:paraId="576C49B7" w14:textId="77777777" w:rsidR="006A331E" w:rsidRPr="001F0DD3" w:rsidRDefault="006A331E" w:rsidP="001F0DD3">
          <w:pPr>
            <w:pStyle w:val="En-tte"/>
            <w:rPr>
              <w:b/>
              <w:sz w:val="28"/>
              <w:szCs w:val="28"/>
            </w:rPr>
          </w:pPr>
          <w:proofErr w:type="spellStart"/>
          <w:r w:rsidRPr="001F0DD3">
            <w:rPr>
              <w:b/>
              <w:bCs/>
              <w:sz w:val="28"/>
              <w:szCs w:val="28"/>
            </w:rPr>
            <w:t>Capacity</w:t>
          </w:r>
          <w:proofErr w:type="spellEnd"/>
          <w:r w:rsidRPr="001F0DD3">
            <w:rPr>
              <w:b/>
              <w:bCs/>
              <w:sz w:val="28"/>
              <w:szCs w:val="28"/>
            </w:rPr>
            <w:t xml:space="preserve"> Building</w:t>
          </w:r>
        </w:p>
      </w:tc>
      <w:tc>
        <w:tcPr>
          <w:tcW w:w="4252" w:type="dxa"/>
        </w:tcPr>
        <w:p w14:paraId="7054C433" w14:textId="77777777" w:rsidR="006A331E" w:rsidRDefault="006A331E" w:rsidP="001F0DD3">
          <w:pPr>
            <w:pStyle w:val="En-tte"/>
            <w:jc w:val="right"/>
            <w:rPr>
              <w:b/>
            </w:rPr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201C00C8" wp14:editId="6D56B6EB">
                <wp:extent cx="2060812" cy="805901"/>
                <wp:effectExtent l="0" t="0" r="0" b="0"/>
                <wp:docPr id="2" name="Image 2" descr="C:\Users\u026276\AppData\Local\Temp\MADEEH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026276\AppData\Local\Temp\MADEEH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647" cy="805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331E" w14:paraId="2F35A85B" w14:textId="77777777" w:rsidTr="006A331E">
      <w:tc>
        <w:tcPr>
          <w:tcW w:w="5070" w:type="dxa"/>
          <w:vMerge/>
        </w:tcPr>
        <w:p w14:paraId="02906EB9" w14:textId="77777777" w:rsidR="006A331E" w:rsidRPr="001F0DD3" w:rsidRDefault="006A331E" w:rsidP="001F0DD3">
          <w:pPr>
            <w:pStyle w:val="En-tte"/>
            <w:rPr>
              <w:b/>
              <w:bCs/>
              <w:sz w:val="36"/>
              <w:szCs w:val="36"/>
            </w:rPr>
          </w:pPr>
        </w:p>
      </w:tc>
      <w:tc>
        <w:tcPr>
          <w:tcW w:w="4252" w:type="dxa"/>
        </w:tcPr>
        <w:p w14:paraId="79F460E2" w14:textId="77777777" w:rsidR="006A331E" w:rsidRDefault="006A331E" w:rsidP="001F0DD3">
          <w:pPr>
            <w:pStyle w:val="En-tte"/>
            <w:jc w:val="right"/>
            <w:rPr>
              <w:b/>
              <w:noProof/>
              <w:lang w:eastAsia="fr-BE"/>
            </w:rPr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32B45367" wp14:editId="4AF05DF9">
                <wp:extent cx="1787856" cy="506046"/>
                <wp:effectExtent l="0" t="0" r="3175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124" cy="50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8864FB" w14:textId="77777777" w:rsidR="001F0DD3" w:rsidRPr="001F0DD3" w:rsidRDefault="001F0DD3" w:rsidP="001F0DD3">
    <w:pPr>
      <w:pStyle w:val="En-tte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EED0" w14:textId="77777777" w:rsidR="008C7B87" w:rsidRDefault="008C7B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5B4"/>
    <w:multiLevelType w:val="multilevel"/>
    <w:tmpl w:val="E9E4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1172"/>
    <w:multiLevelType w:val="hybridMultilevel"/>
    <w:tmpl w:val="FE524338"/>
    <w:lvl w:ilvl="0" w:tplc="29AC02A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6D48806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8A32C0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AA4291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078C77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CAA9F66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D8E77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1129F84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470A54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41BC0F67"/>
    <w:multiLevelType w:val="hybridMultilevel"/>
    <w:tmpl w:val="3C063C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63FB"/>
    <w:multiLevelType w:val="hybridMultilevel"/>
    <w:tmpl w:val="C30890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2494"/>
    <w:multiLevelType w:val="hybridMultilevel"/>
    <w:tmpl w:val="F6EC4A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2460"/>
    <w:multiLevelType w:val="hybridMultilevel"/>
    <w:tmpl w:val="B7DAA1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26A0B"/>
    <w:multiLevelType w:val="hybridMultilevel"/>
    <w:tmpl w:val="EF16CC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1A"/>
    <w:rsid w:val="00011B10"/>
    <w:rsid w:val="00016958"/>
    <w:rsid w:val="00026B2B"/>
    <w:rsid w:val="00027C6D"/>
    <w:rsid w:val="0007167C"/>
    <w:rsid w:val="00072042"/>
    <w:rsid w:val="00072BA5"/>
    <w:rsid w:val="00074BF3"/>
    <w:rsid w:val="00081844"/>
    <w:rsid w:val="000F537E"/>
    <w:rsid w:val="001039C3"/>
    <w:rsid w:val="001237B2"/>
    <w:rsid w:val="00152962"/>
    <w:rsid w:val="0015486B"/>
    <w:rsid w:val="0015715D"/>
    <w:rsid w:val="001821E7"/>
    <w:rsid w:val="0019047E"/>
    <w:rsid w:val="001B40F8"/>
    <w:rsid w:val="001F0DD3"/>
    <w:rsid w:val="001F70E6"/>
    <w:rsid w:val="001F7806"/>
    <w:rsid w:val="001F7AE6"/>
    <w:rsid w:val="0020729D"/>
    <w:rsid w:val="00211DCD"/>
    <w:rsid w:val="00261567"/>
    <w:rsid w:val="0029313C"/>
    <w:rsid w:val="002B7F7B"/>
    <w:rsid w:val="002C0616"/>
    <w:rsid w:val="002E6842"/>
    <w:rsid w:val="00310994"/>
    <w:rsid w:val="00315C7F"/>
    <w:rsid w:val="00365057"/>
    <w:rsid w:val="003A5291"/>
    <w:rsid w:val="003D27D7"/>
    <w:rsid w:val="003F3FBC"/>
    <w:rsid w:val="00411C34"/>
    <w:rsid w:val="00452FB9"/>
    <w:rsid w:val="0046211C"/>
    <w:rsid w:val="004A3EFE"/>
    <w:rsid w:val="004C3A4D"/>
    <w:rsid w:val="004E190A"/>
    <w:rsid w:val="004E2164"/>
    <w:rsid w:val="004F2AF5"/>
    <w:rsid w:val="00507161"/>
    <w:rsid w:val="005119E3"/>
    <w:rsid w:val="00555E10"/>
    <w:rsid w:val="00563B8F"/>
    <w:rsid w:val="005D6430"/>
    <w:rsid w:val="005E725D"/>
    <w:rsid w:val="005E75DC"/>
    <w:rsid w:val="006162CD"/>
    <w:rsid w:val="006376F9"/>
    <w:rsid w:val="0065378F"/>
    <w:rsid w:val="00665678"/>
    <w:rsid w:val="006729D4"/>
    <w:rsid w:val="00673046"/>
    <w:rsid w:val="00680BF0"/>
    <w:rsid w:val="0068218A"/>
    <w:rsid w:val="006A331E"/>
    <w:rsid w:val="006C2E16"/>
    <w:rsid w:val="006F709E"/>
    <w:rsid w:val="007263F5"/>
    <w:rsid w:val="00733395"/>
    <w:rsid w:val="00742A30"/>
    <w:rsid w:val="0075217D"/>
    <w:rsid w:val="00757F99"/>
    <w:rsid w:val="007B3AAC"/>
    <w:rsid w:val="00826223"/>
    <w:rsid w:val="00832310"/>
    <w:rsid w:val="00886849"/>
    <w:rsid w:val="00890419"/>
    <w:rsid w:val="00893008"/>
    <w:rsid w:val="008A2B0A"/>
    <w:rsid w:val="008B17DF"/>
    <w:rsid w:val="008B448F"/>
    <w:rsid w:val="008C7B87"/>
    <w:rsid w:val="008D7D5D"/>
    <w:rsid w:val="008F5D94"/>
    <w:rsid w:val="00903548"/>
    <w:rsid w:val="00906852"/>
    <w:rsid w:val="00915421"/>
    <w:rsid w:val="0093639E"/>
    <w:rsid w:val="0094321A"/>
    <w:rsid w:val="00961FD7"/>
    <w:rsid w:val="00975A65"/>
    <w:rsid w:val="00986DBF"/>
    <w:rsid w:val="009C454D"/>
    <w:rsid w:val="009C4623"/>
    <w:rsid w:val="009D76F8"/>
    <w:rsid w:val="00A0434E"/>
    <w:rsid w:val="00A244F4"/>
    <w:rsid w:val="00A5536C"/>
    <w:rsid w:val="00A733AA"/>
    <w:rsid w:val="00A93300"/>
    <w:rsid w:val="00AA27FA"/>
    <w:rsid w:val="00B01F01"/>
    <w:rsid w:val="00B1059A"/>
    <w:rsid w:val="00B16FF1"/>
    <w:rsid w:val="00B3264E"/>
    <w:rsid w:val="00B368A1"/>
    <w:rsid w:val="00C316D2"/>
    <w:rsid w:val="00C52B68"/>
    <w:rsid w:val="00C60217"/>
    <w:rsid w:val="00C64073"/>
    <w:rsid w:val="00C655C4"/>
    <w:rsid w:val="00C67072"/>
    <w:rsid w:val="00C7331D"/>
    <w:rsid w:val="00C74B27"/>
    <w:rsid w:val="00C96346"/>
    <w:rsid w:val="00CC0757"/>
    <w:rsid w:val="00CC44F5"/>
    <w:rsid w:val="00CF1C0A"/>
    <w:rsid w:val="00D34853"/>
    <w:rsid w:val="00D55420"/>
    <w:rsid w:val="00D644C6"/>
    <w:rsid w:val="00D71C1D"/>
    <w:rsid w:val="00D71CDB"/>
    <w:rsid w:val="00D835FE"/>
    <w:rsid w:val="00D84F28"/>
    <w:rsid w:val="00D92F88"/>
    <w:rsid w:val="00D9448B"/>
    <w:rsid w:val="00DB4544"/>
    <w:rsid w:val="00DB7A9F"/>
    <w:rsid w:val="00DD045B"/>
    <w:rsid w:val="00DE0DCC"/>
    <w:rsid w:val="00DE3B1D"/>
    <w:rsid w:val="00DF343F"/>
    <w:rsid w:val="00E02D41"/>
    <w:rsid w:val="00E27C86"/>
    <w:rsid w:val="00E3002D"/>
    <w:rsid w:val="00E629A2"/>
    <w:rsid w:val="00E7060B"/>
    <w:rsid w:val="00E763A8"/>
    <w:rsid w:val="00E776FE"/>
    <w:rsid w:val="00E80AF3"/>
    <w:rsid w:val="00E91FD7"/>
    <w:rsid w:val="00E97B05"/>
    <w:rsid w:val="00EA61AB"/>
    <w:rsid w:val="00EB726A"/>
    <w:rsid w:val="00F0725E"/>
    <w:rsid w:val="00F219E9"/>
    <w:rsid w:val="00F52690"/>
    <w:rsid w:val="00F6289F"/>
    <w:rsid w:val="00F72679"/>
    <w:rsid w:val="00F7640E"/>
    <w:rsid w:val="00FA0881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7D60"/>
  <w15:docId w15:val="{924AEE74-9AC8-4554-BE93-896B54BC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2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DD3"/>
  </w:style>
  <w:style w:type="paragraph" w:styleId="Pieddepage">
    <w:name w:val="footer"/>
    <w:basedOn w:val="Normal"/>
    <w:link w:val="PieddepageCar"/>
    <w:uiPriority w:val="99"/>
    <w:unhideWhenUsed/>
    <w:rsid w:val="001F0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DD3"/>
  </w:style>
  <w:style w:type="paragraph" w:styleId="Textedebulles">
    <w:name w:val="Balloon Text"/>
    <w:basedOn w:val="Normal"/>
    <w:link w:val="TextedebullesCar"/>
    <w:uiPriority w:val="99"/>
    <w:semiHidden/>
    <w:unhideWhenUsed/>
    <w:rsid w:val="001F0D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F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F0D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F5D94"/>
    <w:rPr>
      <w:b/>
    </w:rPr>
  </w:style>
  <w:style w:type="character" w:customStyle="1" w:styleId="Date2">
    <w:name w:val="Date2"/>
    <w:basedOn w:val="Policepardfaut"/>
    <w:rsid w:val="00733395"/>
  </w:style>
  <w:style w:type="character" w:styleId="Marquedecommentaire">
    <w:name w:val="annotation reference"/>
    <w:basedOn w:val="Policepardfaut"/>
    <w:uiPriority w:val="99"/>
    <w:semiHidden/>
    <w:unhideWhenUsed/>
    <w:rsid w:val="005119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9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9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19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19E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7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ssera@chimie.ups-tls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all@chimie.ups-tls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FE5C-A4AC-495D-BD9E-A2D0F38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Courard Luc</dc:creator>
  <cp:lastModifiedBy>Savall</cp:lastModifiedBy>
  <cp:revision>3</cp:revision>
  <cp:lastPrinted>2018-04-18T14:44:00Z</cp:lastPrinted>
  <dcterms:created xsi:type="dcterms:W3CDTF">2018-04-20T14:54:00Z</dcterms:created>
  <dcterms:modified xsi:type="dcterms:W3CDTF">2018-04-20T15:00:00Z</dcterms:modified>
</cp:coreProperties>
</file>